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5535"/>
        <w:gridCol w:w="4813"/>
      </w:tblGrid>
      <w:tr w:rsidR="005F42D8" w:rsidRPr="00E46086" w14:paraId="29DFBC12" w14:textId="77777777" w:rsidTr="00B120B1">
        <w:trPr>
          <w:trHeight w:val="1431"/>
        </w:trPr>
        <w:tc>
          <w:tcPr>
            <w:tcW w:w="5535" w:type="dxa"/>
          </w:tcPr>
          <w:p w14:paraId="2343DCC4" w14:textId="77777777" w:rsidR="005F42D8" w:rsidRPr="00E46086" w:rsidRDefault="005F42D8" w:rsidP="00702350">
            <w:pPr>
              <w:jc w:val="both"/>
              <w:rPr>
                <w:rFonts w:ascii="Calibri" w:hAnsi="Calibri" w:cs="Calibri"/>
                <w:szCs w:val="22"/>
              </w:rPr>
            </w:pPr>
            <w:r w:rsidRPr="00E46086">
              <w:rPr>
                <w:rFonts w:ascii="Calibri" w:hAnsi="Calibri" w:cs="Calibri"/>
                <w:noProof/>
                <w:szCs w:val="22"/>
              </w:rPr>
              <w:drawing>
                <wp:anchor distT="0" distB="0" distL="114300" distR="114300" simplePos="0" relativeHeight="251655168" behindDoc="0" locked="0" layoutInCell="1" allowOverlap="1" wp14:anchorId="4FED4E00" wp14:editId="5DD62905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90805</wp:posOffset>
                  </wp:positionV>
                  <wp:extent cx="495300" cy="800100"/>
                  <wp:effectExtent l="19050" t="0" r="0" b="0"/>
                  <wp:wrapTopAndBottom/>
                  <wp:docPr id="2" name="Εικόνα 2" descr="uoi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oi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3" w:type="dxa"/>
          </w:tcPr>
          <w:p w14:paraId="7D7919CD" w14:textId="77777777" w:rsidR="005F42D8" w:rsidRPr="00E46086" w:rsidRDefault="005F42D8" w:rsidP="00702350">
            <w:p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5F42D8" w:rsidRPr="00E46086" w14:paraId="72EF8E5D" w14:textId="77777777" w:rsidTr="00B120B1">
        <w:trPr>
          <w:trHeight w:val="2170"/>
        </w:trPr>
        <w:tc>
          <w:tcPr>
            <w:tcW w:w="5535" w:type="dxa"/>
            <w:shd w:val="clear" w:color="auto" w:fill="auto"/>
          </w:tcPr>
          <w:p w14:paraId="073EB5EA" w14:textId="77777777" w:rsidR="005F42D8" w:rsidRPr="00E46086" w:rsidRDefault="005F42D8" w:rsidP="00702350">
            <w:pPr>
              <w:snapToGrid w:val="0"/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Cs w:val="22"/>
              </w:rPr>
              <w:t xml:space="preserve">        </w:t>
            </w:r>
            <w:r w:rsidRPr="00E46086">
              <w:rPr>
                <w:rFonts w:ascii="Calibri" w:hAnsi="Calibri" w:cs="Calibri"/>
                <w:sz w:val="20"/>
              </w:rPr>
              <w:t xml:space="preserve">ΕΛΛΗΝΙΚΗ ΔΗΜΟΚΡΑΤΙΑ  </w:t>
            </w:r>
          </w:p>
          <w:p w14:paraId="0BD58E67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  ΠΑΝΕΠΙΣΤΗΜΙΟ ΙΩΑΝΝΙΝΩΝ</w:t>
            </w:r>
          </w:p>
          <w:p w14:paraId="1AC4C855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               ΠΡΥΤΑΝΕΙΑ</w:t>
            </w:r>
          </w:p>
          <w:p w14:paraId="0A46203A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 w:val="8"/>
                <w:szCs w:val="8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</w:t>
            </w:r>
            <w:r w:rsidRPr="00E46086">
              <w:rPr>
                <w:rFonts w:ascii="Calibri" w:hAnsi="Calibri" w:cs="Calibri"/>
                <w:sz w:val="20"/>
              </w:rPr>
              <w:tab/>
              <w:t xml:space="preserve"> </w:t>
            </w:r>
            <w:r w:rsidR="00857B11">
              <w:rPr>
                <w:rFonts w:ascii="Calibri" w:hAnsi="Calibri" w:cs="Calibri"/>
                <w:sz w:val="20"/>
              </w:rPr>
              <w:t xml:space="preserve">        </w:t>
            </w:r>
            <w:r w:rsidRPr="00E46086">
              <w:rPr>
                <w:rFonts w:ascii="Calibri" w:hAnsi="Calibri" w:cs="Calibri"/>
                <w:sz w:val="8"/>
                <w:szCs w:val="8"/>
              </w:rPr>
              <w:t>………………………………………………………..</w:t>
            </w:r>
          </w:p>
          <w:p w14:paraId="3F4EFF27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        ΓΕΝΙΚΗ ΔΙΕΥΘΥΝΣΗ</w:t>
            </w:r>
          </w:p>
          <w:p w14:paraId="549F49D7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  ΟΙΚΟΝΟΜΙΚΗΣ ΔΙΑΧΕΙΡΙΣΗΣ</w:t>
            </w:r>
          </w:p>
          <w:p w14:paraId="7DE0B2AA" w14:textId="77777777" w:rsidR="005F42D8" w:rsidRPr="00427766" w:rsidRDefault="005F42D8" w:rsidP="00702350">
            <w:pPr>
              <w:ind w:left="484"/>
              <w:jc w:val="both"/>
              <w:rPr>
                <w:rFonts w:ascii="Calibri" w:hAnsi="Calibri" w:cs="Calibri"/>
              </w:rPr>
            </w:pPr>
            <w:r w:rsidRPr="00E46086">
              <w:rPr>
                <w:rFonts w:ascii="Calibri" w:hAnsi="Calibri" w:cs="Calibri"/>
                <w:sz w:val="20"/>
              </w:rPr>
              <w:t>ΠΡΟΓΡΑΜΜΑΤΙΣΜΟΥ ΚΑΙ ΑΝΑΠΤΥΞΗΣ</w:t>
            </w:r>
          </w:p>
          <w:p w14:paraId="303323BD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 w:val="8"/>
                <w:szCs w:val="8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    </w:t>
            </w:r>
            <w:r w:rsidRPr="00E46086">
              <w:rPr>
                <w:rFonts w:ascii="Calibri" w:hAnsi="Calibri" w:cs="Calibri"/>
                <w:sz w:val="20"/>
              </w:rPr>
              <w:tab/>
            </w:r>
            <w:r w:rsidRPr="00E46086">
              <w:rPr>
                <w:rFonts w:ascii="Calibri" w:hAnsi="Calibri" w:cs="Calibri"/>
                <w:sz w:val="8"/>
                <w:szCs w:val="8"/>
              </w:rPr>
              <w:t>…………………………………………………</w:t>
            </w:r>
          </w:p>
          <w:p w14:paraId="34EEC66E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  Δ/ΝΣΗ ΟΙΚΟΝΟΜΙΚΗΣ ΔΙΑΧ/ΣΗΣ</w:t>
            </w:r>
          </w:p>
          <w:p w14:paraId="473F295A" w14:textId="77777777" w:rsidR="005F42D8" w:rsidRPr="00E46086" w:rsidRDefault="005F42D8" w:rsidP="00702350">
            <w:pPr>
              <w:ind w:left="484"/>
              <w:jc w:val="both"/>
              <w:rPr>
                <w:rFonts w:ascii="Calibri" w:hAnsi="Calibri" w:cs="Calibri"/>
                <w:szCs w:val="22"/>
                <w:u w:val="single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    </w:t>
            </w:r>
            <w:r w:rsidRPr="00E46086">
              <w:rPr>
                <w:rFonts w:ascii="Calibri" w:hAnsi="Calibri" w:cs="Calibri"/>
                <w:sz w:val="20"/>
                <w:u w:val="single"/>
              </w:rPr>
              <w:t>ΤΜΗΜΑ  ΠΡΟΜΗΘΕΙΩΝ</w:t>
            </w:r>
          </w:p>
        </w:tc>
        <w:tc>
          <w:tcPr>
            <w:tcW w:w="4813" w:type="dxa"/>
            <w:shd w:val="clear" w:color="auto" w:fill="auto"/>
          </w:tcPr>
          <w:p w14:paraId="5D222ECC" w14:textId="77777777" w:rsidR="005F42D8" w:rsidRPr="00E46086" w:rsidRDefault="005F42D8" w:rsidP="00702350">
            <w:pPr>
              <w:snapToGrid w:val="0"/>
              <w:jc w:val="both"/>
              <w:rPr>
                <w:rFonts w:ascii="Calibri" w:hAnsi="Calibri" w:cs="Calibri"/>
                <w:b/>
                <w:szCs w:val="22"/>
                <w:u w:val="single"/>
              </w:rPr>
            </w:pPr>
          </w:p>
          <w:p w14:paraId="160C03D2" w14:textId="77777777" w:rsidR="005F42D8" w:rsidRPr="00E46086" w:rsidRDefault="005F42D8" w:rsidP="00702350">
            <w:pPr>
              <w:jc w:val="both"/>
              <w:rPr>
                <w:rFonts w:ascii="Calibri" w:hAnsi="Calibri" w:cs="Calibri"/>
                <w:b/>
                <w:szCs w:val="22"/>
              </w:rPr>
            </w:pPr>
            <w:r w:rsidRPr="00E46086">
              <w:rPr>
                <w:rFonts w:ascii="Calibri" w:hAnsi="Calibri" w:cs="Calibri"/>
                <w:b/>
                <w:szCs w:val="22"/>
              </w:rPr>
              <w:t xml:space="preserve">             </w:t>
            </w:r>
          </w:p>
          <w:p w14:paraId="65FB40BD" w14:textId="77777777" w:rsidR="005F42D8" w:rsidRPr="00E46086" w:rsidRDefault="005F42D8" w:rsidP="00702350">
            <w:pPr>
              <w:jc w:val="both"/>
              <w:rPr>
                <w:rFonts w:ascii="Calibri" w:hAnsi="Calibri" w:cs="Calibri"/>
                <w:b/>
                <w:szCs w:val="22"/>
                <w:u w:val="single"/>
              </w:rPr>
            </w:pPr>
            <w:r w:rsidRPr="00E46086">
              <w:rPr>
                <w:rFonts w:ascii="Calibri" w:hAnsi="Calibri" w:cs="Calibri"/>
                <w:b/>
                <w:szCs w:val="22"/>
              </w:rPr>
              <w:t xml:space="preserve">            </w:t>
            </w:r>
          </w:p>
        </w:tc>
      </w:tr>
      <w:tr w:rsidR="005F42D8" w:rsidRPr="00786946" w14:paraId="5E5BAAC9" w14:textId="77777777" w:rsidTr="00B120B1">
        <w:tc>
          <w:tcPr>
            <w:tcW w:w="5535" w:type="dxa"/>
            <w:shd w:val="clear" w:color="auto" w:fill="auto"/>
          </w:tcPr>
          <w:p w14:paraId="6B3581B7" w14:textId="38BF1D55" w:rsidR="005F42D8" w:rsidRPr="00AE3F7E" w:rsidRDefault="005F42D8" w:rsidP="00702350">
            <w:pPr>
              <w:tabs>
                <w:tab w:val="left" w:pos="1735"/>
                <w:tab w:val="left" w:pos="1877"/>
              </w:tabs>
              <w:snapToGrid w:val="0"/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Πληροφορίες </w:t>
            </w:r>
            <w:r w:rsidRPr="00E46086">
              <w:rPr>
                <w:rFonts w:ascii="Calibri" w:hAnsi="Calibri" w:cs="Calibri"/>
                <w:sz w:val="20"/>
              </w:rPr>
              <w:tab/>
              <w:t>:</w:t>
            </w:r>
            <w:r w:rsidRPr="00E46086">
              <w:rPr>
                <w:rFonts w:ascii="Calibri" w:hAnsi="Calibri" w:cs="Calibri"/>
                <w:sz w:val="20"/>
              </w:rPr>
              <w:tab/>
            </w:r>
            <w:r w:rsidR="00D33218">
              <w:rPr>
                <w:rFonts w:ascii="Calibri" w:hAnsi="Calibri" w:cs="Calibri"/>
                <w:sz w:val="20"/>
              </w:rPr>
              <w:t>ΑΧΙΛΛΕΑΣ ΣΙΝΤΟΣ</w:t>
            </w:r>
          </w:p>
          <w:p w14:paraId="7EBE341A" w14:textId="11436522" w:rsidR="005F42D8" w:rsidRPr="00AE3F7E" w:rsidRDefault="008660BF" w:rsidP="00702350">
            <w:pPr>
              <w:tabs>
                <w:tab w:val="left" w:pos="1735"/>
                <w:tab w:val="left" w:pos="1877"/>
              </w:tabs>
              <w:ind w:left="484"/>
              <w:jc w:val="both"/>
              <w:rPr>
                <w:rFonts w:ascii="Calibri" w:hAnsi="Calibri" w:cs="Calibri"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Τηλέφωνο   </w:t>
            </w:r>
            <w:r w:rsidRPr="00E46086">
              <w:rPr>
                <w:rFonts w:ascii="Calibri" w:hAnsi="Calibri" w:cs="Calibri"/>
                <w:sz w:val="20"/>
              </w:rPr>
              <w:tab/>
              <w:t>:</w:t>
            </w:r>
            <w:r w:rsidRPr="00E46086">
              <w:rPr>
                <w:rFonts w:ascii="Calibri" w:hAnsi="Calibri" w:cs="Calibri"/>
                <w:sz w:val="20"/>
              </w:rPr>
              <w:tab/>
              <w:t xml:space="preserve">26510 </w:t>
            </w:r>
            <w:r w:rsidR="007F0B11" w:rsidRPr="00AE3F7E">
              <w:rPr>
                <w:rFonts w:ascii="Calibri" w:hAnsi="Calibri" w:cs="Calibri"/>
                <w:sz w:val="20"/>
              </w:rPr>
              <w:t>07</w:t>
            </w:r>
            <w:r w:rsidR="00D33218">
              <w:rPr>
                <w:rFonts w:ascii="Calibri" w:hAnsi="Calibri" w:cs="Calibri"/>
                <w:sz w:val="20"/>
              </w:rPr>
              <w:t>289</w:t>
            </w:r>
          </w:p>
          <w:p w14:paraId="2AFF59B6" w14:textId="0F678C9A" w:rsidR="005F42D8" w:rsidRPr="002755B9" w:rsidRDefault="005F42D8" w:rsidP="00702350">
            <w:pPr>
              <w:tabs>
                <w:tab w:val="left" w:pos="1735"/>
                <w:tab w:val="left" w:pos="1877"/>
              </w:tabs>
              <w:ind w:left="484"/>
              <w:jc w:val="both"/>
              <w:rPr>
                <w:rFonts w:ascii="Calibri" w:hAnsi="Calibri" w:cs="Calibri"/>
                <w:bCs/>
                <w:sz w:val="20"/>
              </w:rPr>
            </w:pPr>
            <w:r w:rsidRPr="00E46086">
              <w:rPr>
                <w:rFonts w:ascii="Calibri" w:hAnsi="Calibri" w:cs="Calibri"/>
                <w:sz w:val="20"/>
              </w:rPr>
              <w:t xml:space="preserve">  </w:t>
            </w:r>
            <w:r w:rsidRPr="002755B9">
              <w:rPr>
                <w:rFonts w:ascii="Calibri" w:hAnsi="Calibri" w:cs="Calibri"/>
                <w:sz w:val="20"/>
              </w:rPr>
              <w:t xml:space="preserve">  </w:t>
            </w:r>
            <w:r w:rsidRPr="00E46086">
              <w:rPr>
                <w:rFonts w:ascii="Calibri" w:hAnsi="Calibri" w:cs="Calibri"/>
                <w:sz w:val="20"/>
                <w:lang w:val="de-DE"/>
              </w:rPr>
              <w:t>e</w:t>
            </w:r>
            <w:r w:rsidRPr="002755B9">
              <w:rPr>
                <w:rFonts w:ascii="Calibri" w:hAnsi="Calibri" w:cs="Calibri"/>
                <w:sz w:val="20"/>
              </w:rPr>
              <w:t>-</w:t>
            </w:r>
            <w:r w:rsidRPr="00E46086">
              <w:rPr>
                <w:rFonts w:ascii="Calibri" w:hAnsi="Calibri" w:cs="Calibri"/>
                <w:sz w:val="20"/>
                <w:lang w:val="de-DE"/>
              </w:rPr>
              <w:t>mail</w:t>
            </w:r>
            <w:r w:rsidRPr="002755B9">
              <w:rPr>
                <w:rFonts w:ascii="Calibri" w:hAnsi="Calibri" w:cs="Calibri"/>
                <w:sz w:val="20"/>
              </w:rPr>
              <w:t xml:space="preserve">     </w:t>
            </w:r>
            <w:r w:rsidRPr="002755B9">
              <w:rPr>
                <w:rFonts w:ascii="Calibri" w:hAnsi="Calibri" w:cs="Calibri"/>
                <w:sz w:val="20"/>
              </w:rPr>
              <w:tab/>
              <w:t>:</w:t>
            </w:r>
            <w:r w:rsidRPr="002755B9">
              <w:rPr>
                <w:rFonts w:ascii="Calibri" w:hAnsi="Calibri" w:cs="Calibri"/>
                <w:sz w:val="20"/>
              </w:rPr>
              <w:tab/>
              <w:t xml:space="preserve"> </w:t>
            </w:r>
            <w:hyperlink r:id="rId9" w:history="1">
              <w:r w:rsidR="002755B9" w:rsidRPr="009F77D8">
                <w:rPr>
                  <w:rStyle w:val="-"/>
                  <w:rFonts w:ascii="Calibri" w:hAnsi="Calibri" w:cs="Calibri"/>
                  <w:sz w:val="20"/>
                  <w:lang w:val="en-US"/>
                </w:rPr>
                <w:t>supplies</w:t>
              </w:r>
              <w:r w:rsidR="002755B9" w:rsidRPr="009F77D8">
                <w:rPr>
                  <w:rStyle w:val="-"/>
                  <w:rFonts w:ascii="Calibri" w:hAnsi="Calibri" w:cs="Calibri"/>
                  <w:sz w:val="20"/>
                </w:rPr>
                <w:t>@</w:t>
              </w:r>
              <w:proofErr w:type="spellStart"/>
              <w:r w:rsidR="002755B9" w:rsidRPr="009F77D8">
                <w:rPr>
                  <w:rStyle w:val="-"/>
                  <w:rFonts w:ascii="Calibri" w:hAnsi="Calibri" w:cs="Calibri"/>
                  <w:sz w:val="20"/>
                  <w:lang w:val="en-US"/>
                </w:rPr>
                <w:t>uoi</w:t>
              </w:r>
              <w:proofErr w:type="spellEnd"/>
              <w:r w:rsidR="002755B9" w:rsidRPr="009F77D8">
                <w:rPr>
                  <w:rStyle w:val="-"/>
                  <w:rFonts w:ascii="Calibri" w:hAnsi="Calibri" w:cs="Calibri"/>
                  <w:sz w:val="20"/>
                </w:rPr>
                <w:t>.</w:t>
              </w:r>
              <w:r w:rsidR="002755B9" w:rsidRPr="009F77D8">
                <w:rPr>
                  <w:rStyle w:val="-"/>
                  <w:rFonts w:ascii="Calibri" w:hAnsi="Calibri" w:cs="Calibri"/>
                  <w:sz w:val="20"/>
                  <w:lang w:val="en-US"/>
                </w:rPr>
                <w:t>gr</w:t>
              </w:r>
            </w:hyperlink>
          </w:p>
          <w:p w14:paraId="21217363" w14:textId="77777777" w:rsidR="005F42D8" w:rsidRPr="002755B9" w:rsidRDefault="005F42D8" w:rsidP="00702350">
            <w:pPr>
              <w:tabs>
                <w:tab w:val="left" w:pos="1735"/>
                <w:tab w:val="left" w:pos="1877"/>
              </w:tabs>
              <w:ind w:left="484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4813" w:type="dxa"/>
            <w:shd w:val="clear" w:color="auto" w:fill="auto"/>
          </w:tcPr>
          <w:p w14:paraId="1B544F65" w14:textId="12F7662D" w:rsidR="005F42D8" w:rsidRDefault="00AE3F7E" w:rsidP="00AE3F7E">
            <w:pPr>
              <w:snapToGrid w:val="0"/>
              <w:ind w:firstLine="720"/>
              <w:jc w:val="both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Προς:</w:t>
            </w:r>
          </w:p>
          <w:p w14:paraId="790E0DA1" w14:textId="45CB5FEC" w:rsidR="00AE3F7E" w:rsidRPr="002755B9" w:rsidRDefault="00AE3F7E" w:rsidP="00AE3F7E">
            <w:pPr>
              <w:snapToGrid w:val="0"/>
              <w:ind w:firstLine="720"/>
              <w:jc w:val="both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Κάθε ενδιαφερόμενο</w:t>
            </w:r>
          </w:p>
          <w:p w14:paraId="0C769289" w14:textId="77777777" w:rsidR="005F42D8" w:rsidRPr="002755B9" w:rsidRDefault="005F42D8" w:rsidP="00702350">
            <w:pPr>
              <w:jc w:val="both"/>
              <w:rPr>
                <w:rFonts w:ascii="Calibri" w:hAnsi="Calibri" w:cs="Calibri"/>
                <w:b/>
                <w:szCs w:val="22"/>
              </w:rPr>
            </w:pPr>
          </w:p>
          <w:p w14:paraId="3BE05821" w14:textId="77777777" w:rsidR="005F42D8" w:rsidRPr="002755B9" w:rsidRDefault="005F42D8" w:rsidP="00702350">
            <w:pPr>
              <w:jc w:val="both"/>
              <w:rPr>
                <w:rFonts w:ascii="Calibri" w:hAnsi="Calibri" w:cs="Calibri"/>
                <w:b/>
                <w:szCs w:val="22"/>
              </w:rPr>
            </w:pPr>
          </w:p>
          <w:p w14:paraId="28A1B2F8" w14:textId="77777777" w:rsidR="005F42D8" w:rsidRPr="002755B9" w:rsidRDefault="005F42D8" w:rsidP="00702350">
            <w:pPr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7DB3C0ED" w14:textId="77777777" w:rsidR="006A1706" w:rsidRPr="002755B9" w:rsidRDefault="006A1706" w:rsidP="00702350">
      <w:pPr>
        <w:pStyle w:val="1"/>
        <w:rPr>
          <w:rFonts w:ascii="Calibri" w:hAnsi="Calibri" w:cs="Calibri"/>
          <w:spacing w:val="0"/>
          <w:sz w:val="8"/>
          <w:szCs w:val="8"/>
        </w:rPr>
      </w:pPr>
    </w:p>
    <w:p w14:paraId="73FD311E" w14:textId="77777777" w:rsidR="00DB4F69" w:rsidRPr="002755B9" w:rsidRDefault="00DB4F69" w:rsidP="003808E1">
      <w:pPr>
        <w:pStyle w:val="1"/>
        <w:jc w:val="center"/>
        <w:rPr>
          <w:rFonts w:ascii="Calibri" w:hAnsi="Calibri" w:cs="Calibri"/>
          <w:i/>
          <w:spacing w:val="0"/>
          <w:sz w:val="20"/>
        </w:rPr>
      </w:pPr>
    </w:p>
    <w:p w14:paraId="535230D3" w14:textId="77777777" w:rsidR="00DB4F69" w:rsidRPr="00534BF2" w:rsidRDefault="00DB4F69" w:rsidP="003808E1">
      <w:pPr>
        <w:pStyle w:val="1"/>
        <w:jc w:val="center"/>
        <w:rPr>
          <w:rFonts w:asciiTheme="minorHAnsi" w:hAnsiTheme="minorHAnsi" w:cstheme="minorHAnsi"/>
          <w:sz w:val="24"/>
          <w:szCs w:val="24"/>
        </w:rPr>
      </w:pPr>
      <w:r w:rsidRPr="00534BF2">
        <w:rPr>
          <w:rFonts w:asciiTheme="minorHAnsi" w:hAnsiTheme="minorHAnsi" w:cstheme="minorHAnsi"/>
          <w:sz w:val="24"/>
          <w:szCs w:val="24"/>
        </w:rPr>
        <w:t>ΠΡΟΣΚΛΗΣΗ ΕΚΔΗΛΩΣΗΣ ΕΝΔΙΑΦΕΡΟΝΤΟΣ</w:t>
      </w:r>
    </w:p>
    <w:p w14:paraId="13280245" w14:textId="77777777" w:rsidR="00DB4F69" w:rsidRPr="00534BF2" w:rsidRDefault="00DB4F69" w:rsidP="003808E1">
      <w:pPr>
        <w:pStyle w:val="1"/>
        <w:jc w:val="center"/>
        <w:rPr>
          <w:rFonts w:asciiTheme="minorHAnsi" w:hAnsiTheme="minorHAnsi" w:cstheme="minorHAnsi"/>
          <w:sz w:val="24"/>
          <w:szCs w:val="24"/>
        </w:rPr>
      </w:pPr>
      <w:r w:rsidRPr="00534BF2">
        <w:rPr>
          <w:rFonts w:asciiTheme="minorHAnsi" w:hAnsiTheme="minorHAnsi" w:cstheme="minorHAnsi"/>
          <w:sz w:val="24"/>
          <w:szCs w:val="24"/>
        </w:rPr>
        <w:t>(Του άρθρου 118 του Ν. 4412/2016)</w:t>
      </w:r>
    </w:p>
    <w:p w14:paraId="00EBCEF6" w14:textId="77777777" w:rsidR="00D84EFE" w:rsidRPr="00534BF2" w:rsidRDefault="00D84EFE" w:rsidP="00D84EFE">
      <w:pPr>
        <w:rPr>
          <w:rFonts w:asciiTheme="minorHAnsi" w:hAnsiTheme="minorHAnsi" w:cstheme="minorHAnsi"/>
          <w:sz w:val="24"/>
          <w:szCs w:val="24"/>
        </w:rPr>
      </w:pPr>
    </w:p>
    <w:p w14:paraId="7314FA9C" w14:textId="6B5411A3" w:rsidR="009D210D" w:rsidRDefault="00DB4F69" w:rsidP="00DB742B">
      <w:pPr>
        <w:ind w:left="426"/>
        <w:jc w:val="both"/>
        <w:rPr>
          <w:rFonts w:asciiTheme="minorHAnsi" w:hAnsiTheme="minorHAnsi" w:cstheme="minorHAnsi"/>
          <w:szCs w:val="22"/>
        </w:rPr>
      </w:pPr>
      <w:r w:rsidRPr="009A58C2">
        <w:rPr>
          <w:rFonts w:asciiTheme="minorHAnsi" w:hAnsiTheme="minorHAnsi" w:cstheme="minorHAnsi"/>
          <w:szCs w:val="22"/>
        </w:rPr>
        <w:t xml:space="preserve"> </w:t>
      </w:r>
      <w:r w:rsidR="005F5CA7">
        <w:rPr>
          <w:rFonts w:asciiTheme="minorHAnsi" w:hAnsiTheme="minorHAnsi" w:cstheme="minorHAnsi"/>
          <w:szCs w:val="22"/>
        </w:rPr>
        <w:tab/>
      </w:r>
      <w:r w:rsidR="00DB742B">
        <w:rPr>
          <w:rFonts w:asciiTheme="minorHAnsi" w:hAnsiTheme="minorHAnsi" w:cstheme="minorHAnsi"/>
          <w:szCs w:val="22"/>
        </w:rPr>
        <w:t xml:space="preserve">Σε συνέχεια της Απόφασης Πρύτανη του Πανεπιστημίου Ιωαννίνων με </w:t>
      </w:r>
      <w:proofErr w:type="spellStart"/>
      <w:r w:rsidR="00DB742B">
        <w:rPr>
          <w:rFonts w:asciiTheme="minorHAnsi" w:hAnsiTheme="minorHAnsi" w:cstheme="minorHAnsi"/>
          <w:szCs w:val="22"/>
        </w:rPr>
        <w:t>αριθμ</w:t>
      </w:r>
      <w:proofErr w:type="spellEnd"/>
      <w:r w:rsidR="00DB742B">
        <w:rPr>
          <w:rFonts w:asciiTheme="minorHAnsi" w:hAnsiTheme="minorHAnsi" w:cstheme="minorHAnsi"/>
          <w:szCs w:val="22"/>
        </w:rPr>
        <w:t xml:space="preserve">. </w:t>
      </w:r>
      <w:proofErr w:type="spellStart"/>
      <w:r w:rsidR="00DB742B">
        <w:rPr>
          <w:rFonts w:asciiTheme="minorHAnsi" w:hAnsiTheme="minorHAnsi" w:cstheme="minorHAnsi"/>
          <w:szCs w:val="22"/>
        </w:rPr>
        <w:t>πρωτ</w:t>
      </w:r>
      <w:proofErr w:type="spellEnd"/>
      <w:r w:rsidR="00DB742B">
        <w:rPr>
          <w:rFonts w:asciiTheme="minorHAnsi" w:hAnsiTheme="minorHAnsi" w:cstheme="minorHAnsi"/>
          <w:szCs w:val="22"/>
        </w:rPr>
        <w:t>. 16872/08-04-2024 (24</w:t>
      </w:r>
      <w:r w:rsidR="00DB742B">
        <w:rPr>
          <w:rFonts w:asciiTheme="minorHAnsi" w:hAnsiTheme="minorHAnsi" w:cstheme="minorHAnsi"/>
          <w:szCs w:val="22"/>
          <w:lang w:val="en-US"/>
        </w:rPr>
        <w:t>REQ</w:t>
      </w:r>
      <w:r w:rsidR="00DB742B">
        <w:rPr>
          <w:rFonts w:asciiTheme="minorHAnsi" w:hAnsiTheme="minorHAnsi" w:cstheme="minorHAnsi"/>
          <w:szCs w:val="22"/>
        </w:rPr>
        <w:t>014547542 2024-04-08), τ</w:t>
      </w:r>
      <w:r w:rsidRPr="009A58C2">
        <w:rPr>
          <w:rFonts w:asciiTheme="minorHAnsi" w:hAnsiTheme="minorHAnsi" w:cstheme="minorHAnsi"/>
          <w:szCs w:val="22"/>
        </w:rPr>
        <w:t xml:space="preserve">ο Πανεπιστήμιο Ιωαννίνων καλεί όλους </w:t>
      </w:r>
      <w:r w:rsidR="00BA6724" w:rsidRPr="009A58C2">
        <w:rPr>
          <w:rFonts w:asciiTheme="minorHAnsi" w:hAnsiTheme="minorHAnsi" w:cstheme="minorHAnsi"/>
          <w:szCs w:val="22"/>
        </w:rPr>
        <w:t>όσο</w:t>
      </w:r>
      <w:r w:rsidR="00304BCB" w:rsidRPr="009A58C2">
        <w:rPr>
          <w:rFonts w:asciiTheme="minorHAnsi" w:hAnsiTheme="minorHAnsi" w:cstheme="minorHAnsi"/>
          <w:szCs w:val="22"/>
        </w:rPr>
        <w:t>ι</w:t>
      </w:r>
      <w:r w:rsidRPr="009A58C2">
        <w:rPr>
          <w:rFonts w:asciiTheme="minorHAnsi" w:hAnsiTheme="minorHAnsi" w:cstheme="minorHAnsi"/>
          <w:szCs w:val="22"/>
        </w:rPr>
        <w:t xml:space="preserve"> ενδιαφέροντα</w:t>
      </w:r>
      <w:r w:rsidR="00A1170A" w:rsidRPr="009A58C2">
        <w:rPr>
          <w:rFonts w:asciiTheme="minorHAnsi" w:hAnsiTheme="minorHAnsi" w:cstheme="minorHAnsi"/>
          <w:szCs w:val="22"/>
        </w:rPr>
        <w:t>ι να καταθέσουν προσφορά</w:t>
      </w:r>
      <w:r w:rsidR="00CF73E5" w:rsidRPr="009A58C2">
        <w:rPr>
          <w:rFonts w:asciiTheme="minorHAnsi" w:hAnsiTheme="minorHAnsi" w:cstheme="minorHAnsi"/>
          <w:szCs w:val="22"/>
        </w:rPr>
        <w:t xml:space="preserve"> για </w:t>
      </w:r>
      <w:r w:rsidR="002755B9" w:rsidRPr="009A58C2">
        <w:rPr>
          <w:rFonts w:asciiTheme="minorHAnsi" w:hAnsiTheme="minorHAnsi" w:cstheme="minorHAnsi"/>
          <w:szCs w:val="22"/>
        </w:rPr>
        <w:t>«</w:t>
      </w:r>
      <w:r w:rsidR="00BB574F" w:rsidRPr="00BB574F">
        <w:rPr>
          <w:rFonts w:asciiTheme="minorHAnsi" w:hAnsiTheme="minorHAnsi" w:cstheme="minorHAnsi"/>
          <w:b/>
          <w:szCs w:val="22"/>
        </w:rPr>
        <w:t xml:space="preserve">Προμήθεια </w:t>
      </w:r>
      <w:r w:rsidR="005F5CA7">
        <w:rPr>
          <w:rFonts w:asciiTheme="minorHAnsi" w:hAnsiTheme="minorHAnsi" w:cstheme="minorHAnsi"/>
          <w:b/>
          <w:szCs w:val="22"/>
        </w:rPr>
        <w:t>ψυκτικών υλικών για τις ανάγκες της</w:t>
      </w:r>
      <w:r w:rsidR="00BB574F" w:rsidRPr="00BB574F">
        <w:rPr>
          <w:rFonts w:asciiTheme="minorHAnsi" w:hAnsiTheme="minorHAnsi" w:cstheme="minorHAnsi"/>
          <w:b/>
          <w:szCs w:val="22"/>
        </w:rPr>
        <w:t xml:space="preserve"> Πανεπιστημιούπολης Ιωαννίνων 2024</w:t>
      </w:r>
      <w:r w:rsidR="002362B5" w:rsidRPr="009A58C2">
        <w:rPr>
          <w:rFonts w:asciiTheme="minorHAnsi" w:hAnsiTheme="minorHAnsi" w:cstheme="minorHAnsi"/>
          <w:b/>
          <w:szCs w:val="22"/>
        </w:rPr>
        <w:t>»</w:t>
      </w:r>
      <w:r w:rsidR="00A1170A" w:rsidRPr="009A58C2">
        <w:rPr>
          <w:rFonts w:asciiTheme="minorHAnsi" w:hAnsiTheme="minorHAnsi" w:cstheme="minorHAnsi"/>
          <w:b/>
          <w:szCs w:val="22"/>
        </w:rPr>
        <w:t>,</w:t>
      </w:r>
      <w:r w:rsidR="00E431FD" w:rsidRPr="009A58C2">
        <w:rPr>
          <w:rFonts w:asciiTheme="minorHAnsi" w:hAnsiTheme="minorHAnsi" w:cstheme="minorHAnsi"/>
          <w:b/>
          <w:szCs w:val="22"/>
        </w:rPr>
        <w:t xml:space="preserve"> </w:t>
      </w:r>
      <w:r w:rsidR="00E431FD" w:rsidRPr="009A58C2">
        <w:rPr>
          <w:rFonts w:asciiTheme="minorHAnsi" w:hAnsiTheme="minorHAnsi" w:cstheme="minorHAnsi"/>
          <w:bCs/>
          <w:szCs w:val="22"/>
          <w:lang w:val="en-US"/>
        </w:rPr>
        <w:t>CPV</w:t>
      </w:r>
      <w:r w:rsidR="00E431FD" w:rsidRPr="009A58C2">
        <w:rPr>
          <w:rFonts w:asciiTheme="minorHAnsi" w:hAnsiTheme="minorHAnsi" w:cstheme="minorHAnsi"/>
          <w:bCs/>
          <w:szCs w:val="22"/>
        </w:rPr>
        <w:t>:</w:t>
      </w:r>
      <w:r w:rsidR="005F5CA7">
        <w:rPr>
          <w:rFonts w:asciiTheme="minorHAnsi" w:hAnsiTheme="minorHAnsi" w:cstheme="minorHAnsi"/>
          <w:bCs/>
          <w:szCs w:val="22"/>
        </w:rPr>
        <w:t>42531000-7</w:t>
      </w:r>
      <w:r w:rsidR="00463A26" w:rsidRPr="00463A26">
        <w:rPr>
          <w:rFonts w:asciiTheme="minorHAnsi" w:hAnsiTheme="minorHAnsi" w:cstheme="minorHAnsi"/>
          <w:bCs/>
          <w:szCs w:val="22"/>
        </w:rPr>
        <w:t>,</w:t>
      </w:r>
      <w:r w:rsidR="00463A26" w:rsidRPr="00463A26">
        <w:t xml:space="preserve"> </w:t>
      </w:r>
      <w:r w:rsidR="00A1170A" w:rsidRPr="009A58C2">
        <w:rPr>
          <w:rFonts w:asciiTheme="minorHAnsi" w:hAnsiTheme="minorHAnsi" w:cstheme="minorHAnsi"/>
          <w:szCs w:val="22"/>
        </w:rPr>
        <w:t>συνολικού  προϋπολογισμ</w:t>
      </w:r>
      <w:r w:rsidR="00E30E22" w:rsidRPr="009A58C2">
        <w:rPr>
          <w:rFonts w:asciiTheme="minorHAnsi" w:hAnsiTheme="minorHAnsi" w:cstheme="minorHAnsi"/>
          <w:szCs w:val="22"/>
        </w:rPr>
        <w:t>ού</w:t>
      </w:r>
      <w:r w:rsidR="00F119C6">
        <w:rPr>
          <w:rFonts w:asciiTheme="minorHAnsi" w:hAnsiTheme="minorHAnsi" w:cstheme="minorHAnsi"/>
          <w:szCs w:val="22"/>
        </w:rPr>
        <w:t xml:space="preserve"> </w:t>
      </w:r>
      <w:r w:rsidR="005F5CA7">
        <w:rPr>
          <w:rFonts w:asciiTheme="minorHAnsi" w:hAnsiTheme="minorHAnsi" w:cstheme="minorHAnsi"/>
          <w:b/>
          <w:szCs w:val="22"/>
        </w:rPr>
        <w:t>36.207,01</w:t>
      </w:r>
      <w:r w:rsidR="00284D36">
        <w:rPr>
          <w:rFonts w:asciiTheme="minorHAnsi" w:hAnsiTheme="minorHAnsi" w:cstheme="minorHAnsi"/>
          <w:b/>
          <w:szCs w:val="22"/>
        </w:rPr>
        <w:t>€</w:t>
      </w:r>
      <w:r w:rsidR="005F5CA7">
        <w:rPr>
          <w:rFonts w:asciiTheme="minorHAnsi" w:hAnsiTheme="minorHAnsi" w:cstheme="minorHAnsi"/>
          <w:b/>
          <w:szCs w:val="22"/>
        </w:rPr>
        <w:t xml:space="preserve"> </w:t>
      </w:r>
      <w:r w:rsidR="002362B5" w:rsidRPr="009B6E67">
        <w:rPr>
          <w:rFonts w:asciiTheme="minorHAnsi" w:hAnsiTheme="minorHAnsi" w:cstheme="minorHAnsi"/>
          <w:b/>
          <w:szCs w:val="22"/>
        </w:rPr>
        <w:t>με ΦΠΑ</w:t>
      </w:r>
      <w:r w:rsidR="00BD4510" w:rsidRPr="009B6E67">
        <w:rPr>
          <w:rFonts w:asciiTheme="minorHAnsi" w:hAnsiTheme="minorHAnsi" w:cstheme="minorHAnsi"/>
          <w:b/>
          <w:szCs w:val="22"/>
        </w:rPr>
        <w:t xml:space="preserve"> </w:t>
      </w:r>
      <w:r w:rsidR="009D210D" w:rsidRPr="009B6E67">
        <w:rPr>
          <w:rFonts w:asciiTheme="minorHAnsi" w:hAnsiTheme="minorHAnsi" w:cstheme="minorHAnsi"/>
          <w:b/>
          <w:szCs w:val="22"/>
        </w:rPr>
        <w:t>24%.</w:t>
      </w:r>
    </w:p>
    <w:p w14:paraId="716F6830" w14:textId="06DF2E3C" w:rsidR="009B6DA7" w:rsidRPr="009A58C2" w:rsidRDefault="00290BA4" w:rsidP="005F5CA7">
      <w:pPr>
        <w:ind w:left="426" w:firstLine="294"/>
        <w:jc w:val="both"/>
        <w:rPr>
          <w:rFonts w:asciiTheme="minorHAnsi" w:hAnsiTheme="minorHAnsi" w:cstheme="minorHAnsi"/>
          <w:b/>
          <w:szCs w:val="22"/>
        </w:rPr>
      </w:pPr>
      <w:r w:rsidRPr="009A58C2">
        <w:rPr>
          <w:rFonts w:asciiTheme="minorHAnsi" w:hAnsiTheme="minorHAnsi" w:cstheme="minorHAnsi"/>
          <w:szCs w:val="22"/>
        </w:rPr>
        <w:t>Κ</w:t>
      </w:r>
      <w:r w:rsidR="00DB4F69" w:rsidRPr="009A58C2">
        <w:rPr>
          <w:rFonts w:asciiTheme="minorHAnsi" w:hAnsiTheme="minorHAnsi" w:cstheme="minorHAnsi"/>
          <w:szCs w:val="22"/>
        </w:rPr>
        <w:t xml:space="preserve">ριτήριο </w:t>
      </w:r>
      <w:r w:rsidR="00427766" w:rsidRPr="009A58C2">
        <w:rPr>
          <w:rFonts w:asciiTheme="minorHAnsi" w:hAnsiTheme="minorHAnsi" w:cstheme="minorHAnsi"/>
          <w:szCs w:val="22"/>
        </w:rPr>
        <w:t>επιλογής</w:t>
      </w:r>
      <w:r w:rsidR="00B15E17" w:rsidRPr="009A58C2">
        <w:rPr>
          <w:rFonts w:asciiTheme="minorHAnsi" w:hAnsiTheme="minorHAnsi" w:cstheme="minorHAnsi"/>
          <w:szCs w:val="22"/>
        </w:rPr>
        <w:t xml:space="preserve"> </w:t>
      </w:r>
      <w:r w:rsidRPr="009A58C2">
        <w:rPr>
          <w:rFonts w:asciiTheme="minorHAnsi" w:hAnsiTheme="minorHAnsi" w:cstheme="minorHAnsi"/>
          <w:szCs w:val="22"/>
        </w:rPr>
        <w:t>αποτελεί</w:t>
      </w:r>
      <w:r w:rsidR="00DB4F69" w:rsidRPr="009A58C2">
        <w:rPr>
          <w:rFonts w:asciiTheme="minorHAnsi" w:hAnsiTheme="minorHAnsi" w:cstheme="minorHAnsi"/>
          <w:szCs w:val="22"/>
        </w:rPr>
        <w:t xml:space="preserve"> η χαμηλότερη τιμή προσφοράς. </w:t>
      </w:r>
    </w:p>
    <w:p w14:paraId="1852E0F0" w14:textId="60AF4E57" w:rsidR="00AF232A" w:rsidRPr="00AF232A" w:rsidRDefault="009B6DA7" w:rsidP="005F5CA7">
      <w:pPr>
        <w:ind w:left="426" w:firstLine="294"/>
        <w:jc w:val="both"/>
        <w:rPr>
          <w:rFonts w:asciiTheme="minorHAnsi" w:hAnsiTheme="minorHAnsi" w:cstheme="minorHAnsi"/>
          <w:szCs w:val="22"/>
        </w:rPr>
      </w:pPr>
      <w:r w:rsidRPr="009A58C2">
        <w:rPr>
          <w:rFonts w:asciiTheme="minorHAnsi" w:hAnsiTheme="minorHAnsi" w:cstheme="minorHAnsi"/>
          <w:szCs w:val="22"/>
        </w:rPr>
        <w:t xml:space="preserve">Η παρούσα δαπάνη </w:t>
      </w:r>
      <w:r w:rsidR="00A1170A" w:rsidRPr="009A58C2">
        <w:rPr>
          <w:rFonts w:asciiTheme="minorHAnsi" w:hAnsiTheme="minorHAnsi" w:cstheme="minorHAnsi"/>
          <w:szCs w:val="22"/>
        </w:rPr>
        <w:t>θα καλυφθεί από τον Τακτικό Προϋπολογισμό</w:t>
      </w:r>
      <w:r w:rsidR="00E34CC5">
        <w:rPr>
          <w:rFonts w:asciiTheme="minorHAnsi" w:hAnsiTheme="minorHAnsi" w:cstheme="minorHAnsi"/>
          <w:szCs w:val="22"/>
        </w:rPr>
        <w:t xml:space="preserve"> </w:t>
      </w:r>
      <w:r w:rsidR="00A1170A" w:rsidRPr="009A58C2">
        <w:rPr>
          <w:rFonts w:asciiTheme="minorHAnsi" w:hAnsiTheme="minorHAnsi" w:cstheme="minorHAnsi"/>
          <w:szCs w:val="22"/>
        </w:rPr>
        <w:t xml:space="preserve">του </w:t>
      </w:r>
      <w:r w:rsidR="00427766" w:rsidRPr="009A58C2">
        <w:rPr>
          <w:rFonts w:asciiTheme="minorHAnsi" w:hAnsiTheme="minorHAnsi" w:cstheme="minorHAnsi"/>
          <w:szCs w:val="22"/>
        </w:rPr>
        <w:t>Πανεπιστημίου Ιωαννίνων</w:t>
      </w:r>
      <w:r w:rsidR="00A1170A" w:rsidRPr="009A58C2">
        <w:rPr>
          <w:rFonts w:asciiTheme="minorHAnsi" w:hAnsiTheme="minorHAnsi" w:cstheme="minorHAnsi"/>
          <w:szCs w:val="22"/>
        </w:rPr>
        <w:t xml:space="preserve"> Κ.Α</w:t>
      </w:r>
      <w:r w:rsidR="005F5CA7">
        <w:rPr>
          <w:rFonts w:asciiTheme="minorHAnsi" w:hAnsiTheme="minorHAnsi" w:cstheme="minorHAnsi"/>
          <w:szCs w:val="22"/>
        </w:rPr>
        <w:t>.Ε.</w:t>
      </w:r>
      <w:r w:rsidR="00A430CE" w:rsidRPr="009A58C2">
        <w:rPr>
          <w:rFonts w:asciiTheme="minorHAnsi" w:hAnsiTheme="minorHAnsi" w:cstheme="minorHAnsi"/>
          <w:szCs w:val="22"/>
        </w:rPr>
        <w:t xml:space="preserve"> </w:t>
      </w:r>
      <w:r w:rsidR="00DE248A">
        <w:rPr>
          <w:rFonts w:asciiTheme="minorHAnsi" w:hAnsiTheme="minorHAnsi" w:cstheme="minorHAnsi"/>
          <w:szCs w:val="22"/>
        </w:rPr>
        <w:t>0863Α</w:t>
      </w:r>
      <w:r w:rsidR="0092111F">
        <w:rPr>
          <w:rFonts w:asciiTheme="minorHAnsi" w:hAnsiTheme="minorHAnsi" w:cstheme="minorHAnsi"/>
          <w:szCs w:val="22"/>
        </w:rPr>
        <w:t>.</w:t>
      </w:r>
    </w:p>
    <w:p w14:paraId="40F22FEF" w14:textId="71FED8AF" w:rsidR="00FE4102" w:rsidRDefault="005F5CA7" w:rsidP="005F5CA7">
      <w:pPr>
        <w:pStyle w:val="a4"/>
        <w:widowControl w:val="0"/>
        <w:tabs>
          <w:tab w:val="clear" w:pos="-720"/>
        </w:tabs>
        <w:suppressAutoHyphens w:val="0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pacing w:val="0"/>
          <w:szCs w:val="22"/>
        </w:rPr>
        <w:t xml:space="preserve">      </w:t>
      </w:r>
      <w:r w:rsidR="00134C64" w:rsidRPr="00D75E57">
        <w:rPr>
          <w:rFonts w:asciiTheme="minorHAnsi" w:hAnsiTheme="minorHAnsi" w:cstheme="minorHAnsi"/>
          <w:spacing w:val="0"/>
          <w:szCs w:val="22"/>
        </w:rPr>
        <w:t>Παρακαλούμε, αφού λάβετε υπόψη τους όρους της Πρόσκλησης, να καταθέσετε το</w:t>
      </w:r>
      <w:r w:rsidR="00FB388C" w:rsidRPr="00D75E57">
        <w:rPr>
          <w:rFonts w:asciiTheme="minorHAnsi" w:hAnsiTheme="minorHAnsi" w:cstheme="minorHAnsi"/>
          <w:spacing w:val="0"/>
          <w:szCs w:val="22"/>
        </w:rPr>
        <w:t>ν</w:t>
      </w:r>
      <w:r w:rsidR="00134C64" w:rsidRPr="00D75E57">
        <w:rPr>
          <w:rFonts w:asciiTheme="minorHAnsi" w:hAnsiTheme="minorHAnsi" w:cstheme="minorHAnsi"/>
          <w:spacing w:val="0"/>
          <w:szCs w:val="22"/>
        </w:rPr>
        <w:t xml:space="preserve"> φάκελο </w:t>
      </w:r>
      <w:r w:rsidR="00DE01C3" w:rsidRPr="00D75E57">
        <w:rPr>
          <w:rFonts w:asciiTheme="minorHAnsi" w:hAnsiTheme="minorHAnsi" w:cstheme="minorHAnsi"/>
          <w:spacing w:val="0"/>
          <w:szCs w:val="22"/>
        </w:rPr>
        <w:t>της</w:t>
      </w:r>
      <w:r w:rsidR="00134C64" w:rsidRPr="00D75E57">
        <w:rPr>
          <w:rFonts w:asciiTheme="minorHAnsi" w:hAnsiTheme="minorHAnsi" w:cstheme="minorHAnsi"/>
          <w:spacing w:val="0"/>
          <w:szCs w:val="22"/>
        </w:rPr>
        <w:t xml:space="preserve"> προσφορά</w:t>
      </w:r>
      <w:r w:rsidR="00DE01C3" w:rsidRPr="00D75E57">
        <w:rPr>
          <w:rFonts w:asciiTheme="minorHAnsi" w:hAnsiTheme="minorHAnsi" w:cstheme="minorHAnsi"/>
          <w:spacing w:val="0"/>
          <w:szCs w:val="22"/>
        </w:rPr>
        <w:t xml:space="preserve"> σας</w:t>
      </w:r>
      <w:r w:rsidR="00134C64" w:rsidRPr="00D75E57">
        <w:rPr>
          <w:rFonts w:asciiTheme="minorHAnsi" w:hAnsiTheme="minorHAnsi" w:cstheme="minorHAnsi"/>
          <w:spacing w:val="0"/>
          <w:szCs w:val="22"/>
        </w:rPr>
        <w:t>,</w:t>
      </w:r>
      <w:r w:rsidR="00134C64" w:rsidRPr="00D75E57">
        <w:rPr>
          <w:rFonts w:asciiTheme="minorHAnsi" w:hAnsiTheme="minorHAnsi" w:cstheme="minorHAnsi"/>
          <w:szCs w:val="22"/>
        </w:rPr>
        <w:t xml:space="preserve"> </w:t>
      </w:r>
      <w:r w:rsidR="00427766" w:rsidRPr="00D75E57">
        <w:rPr>
          <w:rFonts w:asciiTheme="minorHAnsi" w:hAnsiTheme="minorHAnsi" w:cstheme="minorHAnsi"/>
          <w:spacing w:val="0"/>
          <w:szCs w:val="22"/>
          <w:shd w:val="clear" w:color="auto" w:fill="FFFFFF" w:themeFill="background1"/>
        </w:rPr>
        <w:t>στο Τμήμα Προμηθειών</w:t>
      </w:r>
      <w:r w:rsidR="00DE01C3" w:rsidRPr="00D75E57">
        <w:rPr>
          <w:rFonts w:asciiTheme="minorHAnsi" w:hAnsiTheme="minorHAnsi" w:cstheme="minorHAnsi"/>
          <w:spacing w:val="0"/>
          <w:szCs w:val="22"/>
          <w:shd w:val="clear" w:color="auto" w:fill="FFFFFF" w:themeFill="background1"/>
        </w:rPr>
        <w:t xml:space="preserve"> -</w:t>
      </w:r>
      <w:r w:rsidR="00427766" w:rsidRPr="00D75E57">
        <w:rPr>
          <w:rFonts w:asciiTheme="minorHAnsi" w:hAnsiTheme="minorHAnsi" w:cstheme="minorHAnsi"/>
          <w:spacing w:val="0"/>
          <w:szCs w:val="22"/>
          <w:shd w:val="clear" w:color="auto" w:fill="FFFFFF" w:themeFill="background1"/>
        </w:rPr>
        <w:t xml:space="preserve"> Διεύθυνση Οικονομικής</w:t>
      </w:r>
      <w:r w:rsidR="00427766" w:rsidRPr="00D75E57">
        <w:rPr>
          <w:rFonts w:asciiTheme="minorHAnsi" w:hAnsiTheme="minorHAnsi" w:cstheme="minorHAnsi"/>
          <w:spacing w:val="0"/>
          <w:szCs w:val="22"/>
        </w:rPr>
        <w:t xml:space="preserve"> Διαχείρισης</w:t>
      </w:r>
      <w:r w:rsidR="00E029D4" w:rsidRPr="00D75E57">
        <w:rPr>
          <w:rFonts w:asciiTheme="minorHAnsi" w:hAnsiTheme="minorHAnsi" w:cstheme="minorHAnsi"/>
          <w:spacing w:val="0"/>
          <w:szCs w:val="22"/>
        </w:rPr>
        <w:t xml:space="preserve"> – Πανεπιστήμιο Ιωαννίνων</w:t>
      </w:r>
      <w:r w:rsidR="00427766" w:rsidRPr="00D75E57">
        <w:rPr>
          <w:rFonts w:asciiTheme="minorHAnsi" w:hAnsiTheme="minorHAnsi" w:cstheme="minorHAnsi"/>
          <w:spacing w:val="0"/>
          <w:szCs w:val="22"/>
        </w:rPr>
        <w:t xml:space="preserve">  (</w:t>
      </w:r>
      <w:r w:rsidR="00DE01C3" w:rsidRPr="00D75E57">
        <w:rPr>
          <w:rFonts w:asciiTheme="minorHAnsi" w:hAnsiTheme="minorHAnsi" w:cstheme="minorHAnsi"/>
          <w:spacing w:val="0"/>
          <w:szCs w:val="22"/>
        </w:rPr>
        <w:t>ΜΕΤΑΒΑΤΙΚΟ ΚΤΙΡΙΟ</w:t>
      </w:r>
      <w:r w:rsidR="00427766" w:rsidRPr="00D75E57">
        <w:rPr>
          <w:rFonts w:asciiTheme="minorHAnsi" w:hAnsiTheme="minorHAnsi" w:cstheme="minorHAnsi"/>
          <w:spacing w:val="0"/>
          <w:szCs w:val="22"/>
        </w:rPr>
        <w:t xml:space="preserve"> 2</w:t>
      </w:r>
      <w:r w:rsidR="00427766" w:rsidRPr="00D75E57">
        <w:rPr>
          <w:rFonts w:asciiTheme="minorHAnsi" w:hAnsiTheme="minorHAnsi" w:cstheme="minorHAnsi"/>
          <w:spacing w:val="0"/>
          <w:szCs w:val="22"/>
          <w:vertAlign w:val="superscript"/>
        </w:rPr>
        <w:t>ος</w:t>
      </w:r>
      <w:r w:rsidR="00427766" w:rsidRPr="00D75E57">
        <w:rPr>
          <w:rFonts w:asciiTheme="minorHAnsi" w:hAnsiTheme="minorHAnsi" w:cstheme="minorHAnsi"/>
          <w:spacing w:val="0"/>
          <w:szCs w:val="22"/>
        </w:rPr>
        <w:t xml:space="preserve">  Όροφος Πανεπιστημιούπολη) </w:t>
      </w:r>
      <w:r w:rsidR="00134C64" w:rsidRPr="00D75E57">
        <w:rPr>
          <w:rFonts w:asciiTheme="minorHAnsi" w:hAnsiTheme="minorHAnsi" w:cstheme="minorHAnsi"/>
          <w:szCs w:val="22"/>
        </w:rPr>
        <w:t xml:space="preserve">μέχρι τις </w:t>
      </w:r>
    </w:p>
    <w:p w14:paraId="06B07681" w14:textId="77777777" w:rsidR="001B3FCA" w:rsidRDefault="001B3FCA" w:rsidP="00FE4102">
      <w:pPr>
        <w:pStyle w:val="a4"/>
        <w:widowControl w:val="0"/>
        <w:tabs>
          <w:tab w:val="clear" w:pos="-720"/>
        </w:tabs>
        <w:suppressAutoHyphens w:val="0"/>
        <w:ind w:left="426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03E5D17" w14:textId="3056A2CE" w:rsidR="004243C3" w:rsidRPr="005F5CA7" w:rsidRDefault="00927853" w:rsidP="00FE4102">
      <w:pPr>
        <w:pStyle w:val="a4"/>
        <w:widowControl w:val="0"/>
        <w:tabs>
          <w:tab w:val="clear" w:pos="-720"/>
        </w:tabs>
        <w:suppressAutoHyphens w:val="0"/>
        <w:ind w:left="426"/>
        <w:jc w:val="center"/>
        <w:rPr>
          <w:rFonts w:asciiTheme="minorHAnsi" w:hAnsiTheme="minorHAnsi" w:cstheme="minorHAnsi"/>
          <w:b/>
          <w:bCs/>
          <w:szCs w:val="22"/>
        </w:rPr>
      </w:pPr>
      <w:r w:rsidRPr="00927853">
        <w:rPr>
          <w:rFonts w:asciiTheme="minorHAnsi" w:hAnsiTheme="minorHAnsi" w:cstheme="minorHAnsi"/>
          <w:b/>
          <w:bCs/>
          <w:szCs w:val="22"/>
        </w:rPr>
        <w:t>30</w:t>
      </w:r>
      <w:r w:rsidR="00FE4102" w:rsidRPr="00927853">
        <w:rPr>
          <w:rFonts w:asciiTheme="minorHAnsi" w:hAnsiTheme="minorHAnsi" w:cstheme="minorHAnsi"/>
          <w:b/>
          <w:bCs/>
          <w:szCs w:val="22"/>
        </w:rPr>
        <w:t>/0</w:t>
      </w:r>
      <w:r w:rsidRPr="00927853">
        <w:rPr>
          <w:rFonts w:asciiTheme="minorHAnsi" w:hAnsiTheme="minorHAnsi" w:cstheme="minorHAnsi"/>
          <w:b/>
          <w:bCs/>
          <w:szCs w:val="22"/>
        </w:rPr>
        <w:t>5</w:t>
      </w:r>
      <w:r w:rsidR="00FE4102" w:rsidRPr="00927853">
        <w:rPr>
          <w:rFonts w:asciiTheme="minorHAnsi" w:hAnsiTheme="minorHAnsi" w:cstheme="minorHAnsi"/>
          <w:b/>
          <w:bCs/>
          <w:szCs w:val="22"/>
        </w:rPr>
        <w:t xml:space="preserve">/2024 ΗΜΕΡΑ </w:t>
      </w:r>
      <w:r w:rsidRPr="00927853">
        <w:rPr>
          <w:rFonts w:asciiTheme="minorHAnsi" w:hAnsiTheme="minorHAnsi" w:cstheme="minorHAnsi"/>
          <w:b/>
          <w:bCs/>
          <w:szCs w:val="22"/>
        </w:rPr>
        <w:t>ΠΕΜΠΤΗ</w:t>
      </w:r>
      <w:r w:rsidR="00FE4102" w:rsidRPr="00927853">
        <w:rPr>
          <w:rFonts w:asciiTheme="minorHAnsi" w:hAnsiTheme="minorHAnsi" w:cstheme="minorHAnsi"/>
          <w:b/>
          <w:bCs/>
          <w:szCs w:val="22"/>
        </w:rPr>
        <w:t xml:space="preserve"> ΚΑΙ ΩΡΑ 11.00 Π</w:t>
      </w:r>
      <w:r>
        <w:rPr>
          <w:rFonts w:asciiTheme="minorHAnsi" w:hAnsiTheme="minorHAnsi" w:cstheme="minorHAnsi"/>
          <w:b/>
          <w:bCs/>
          <w:szCs w:val="22"/>
        </w:rPr>
        <w:t>.</w:t>
      </w:r>
      <w:r w:rsidR="00FE4102" w:rsidRPr="00927853">
        <w:rPr>
          <w:rFonts w:asciiTheme="minorHAnsi" w:hAnsiTheme="minorHAnsi" w:cstheme="minorHAnsi"/>
          <w:b/>
          <w:bCs/>
          <w:szCs w:val="22"/>
        </w:rPr>
        <w:t>Μ</w:t>
      </w:r>
      <w:r>
        <w:rPr>
          <w:rFonts w:asciiTheme="minorHAnsi" w:hAnsiTheme="minorHAnsi" w:cstheme="minorHAnsi"/>
          <w:b/>
          <w:bCs/>
          <w:szCs w:val="22"/>
        </w:rPr>
        <w:t>.</w:t>
      </w:r>
    </w:p>
    <w:p w14:paraId="2F62336E" w14:textId="77777777" w:rsidR="00FE4102" w:rsidRDefault="00FE4102" w:rsidP="009A58C2">
      <w:pPr>
        <w:pStyle w:val="a4"/>
        <w:widowControl w:val="0"/>
        <w:shd w:val="clear" w:color="auto" w:fill="FFFFFF" w:themeFill="background1"/>
        <w:tabs>
          <w:tab w:val="clear" w:pos="-720"/>
        </w:tabs>
        <w:suppressAutoHyphens w:val="0"/>
        <w:ind w:left="709"/>
        <w:rPr>
          <w:rFonts w:asciiTheme="minorHAnsi" w:hAnsiTheme="minorHAnsi" w:cstheme="minorHAnsi"/>
          <w:b/>
          <w:szCs w:val="22"/>
        </w:rPr>
      </w:pPr>
    </w:p>
    <w:p w14:paraId="12CBEA1E" w14:textId="682FF2CB" w:rsidR="000E6B26" w:rsidRDefault="00DE01C3" w:rsidP="00932FB4">
      <w:pPr>
        <w:pStyle w:val="a4"/>
        <w:widowControl w:val="0"/>
        <w:shd w:val="clear" w:color="auto" w:fill="FFFFFF" w:themeFill="background1"/>
        <w:tabs>
          <w:tab w:val="clear" w:pos="-720"/>
        </w:tabs>
        <w:suppressAutoHyphens w:val="0"/>
        <w:ind w:left="709"/>
        <w:rPr>
          <w:rFonts w:asciiTheme="minorHAnsi" w:hAnsiTheme="minorHAnsi" w:cstheme="minorHAnsi"/>
          <w:szCs w:val="22"/>
          <w:u w:val="single"/>
        </w:rPr>
      </w:pPr>
      <w:r w:rsidRPr="00D75E57">
        <w:rPr>
          <w:rFonts w:asciiTheme="minorHAnsi" w:hAnsiTheme="minorHAnsi" w:cstheme="minorHAnsi"/>
          <w:spacing w:val="0"/>
          <w:szCs w:val="22"/>
          <w:u w:val="single"/>
        </w:rPr>
        <w:t>Απαραίτητη προϋπόθεση για τη συμμετοχή στ</w:t>
      </w:r>
      <w:r w:rsidR="00F1662C" w:rsidRPr="00D75E57">
        <w:rPr>
          <w:rFonts w:asciiTheme="minorHAnsi" w:hAnsiTheme="minorHAnsi" w:cstheme="minorHAnsi"/>
          <w:spacing w:val="0"/>
          <w:szCs w:val="22"/>
          <w:u w:val="single"/>
        </w:rPr>
        <w:t>η</w:t>
      </w:r>
      <w:r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 Διαγωνισ</w:t>
      </w:r>
      <w:r w:rsidR="00F1662C" w:rsidRPr="00D75E57">
        <w:rPr>
          <w:rFonts w:asciiTheme="minorHAnsi" w:hAnsiTheme="minorHAnsi" w:cstheme="minorHAnsi"/>
          <w:spacing w:val="0"/>
          <w:szCs w:val="22"/>
          <w:u w:val="single"/>
        </w:rPr>
        <w:t>τική διαδικασία</w:t>
      </w:r>
      <w:r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 είναι η </w:t>
      </w:r>
      <w:r w:rsidRPr="00D75E57">
        <w:rPr>
          <w:rFonts w:asciiTheme="minorHAnsi" w:hAnsiTheme="minorHAnsi" w:cstheme="minorHAnsi"/>
          <w:b/>
          <w:bCs/>
          <w:spacing w:val="0"/>
          <w:szCs w:val="22"/>
          <w:u w:val="single"/>
        </w:rPr>
        <w:t>αίτηση συμμετοχής</w:t>
      </w:r>
      <w:r w:rsidR="0037063E"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 (</w:t>
      </w:r>
      <w:r w:rsidR="0037063E" w:rsidRPr="00D75E57">
        <w:rPr>
          <w:rFonts w:asciiTheme="minorHAnsi" w:hAnsiTheme="minorHAnsi" w:cstheme="minorHAnsi"/>
          <w:b/>
          <w:bCs/>
          <w:spacing w:val="0"/>
          <w:szCs w:val="22"/>
          <w:u w:val="single"/>
        </w:rPr>
        <w:t>ΠΑΡΑΡΤΗΜΑ</w:t>
      </w:r>
      <w:r w:rsidR="009D6E8E" w:rsidRPr="00D75E57">
        <w:rPr>
          <w:rFonts w:asciiTheme="minorHAnsi" w:hAnsiTheme="minorHAnsi" w:cstheme="minorHAnsi"/>
          <w:b/>
          <w:bCs/>
          <w:spacing w:val="0"/>
          <w:szCs w:val="22"/>
          <w:u w:val="single"/>
        </w:rPr>
        <w:t xml:space="preserve"> </w:t>
      </w:r>
      <w:r w:rsidR="0037063E" w:rsidRPr="00D75E57">
        <w:rPr>
          <w:rFonts w:asciiTheme="minorHAnsi" w:hAnsiTheme="minorHAnsi" w:cstheme="minorHAnsi"/>
          <w:b/>
          <w:bCs/>
          <w:spacing w:val="0"/>
          <w:szCs w:val="22"/>
          <w:u w:val="single"/>
        </w:rPr>
        <w:t>Ι</w:t>
      </w:r>
      <w:r w:rsidR="0037063E" w:rsidRPr="00D75E57">
        <w:rPr>
          <w:rFonts w:asciiTheme="minorHAnsi" w:hAnsiTheme="minorHAnsi" w:cstheme="minorHAnsi"/>
          <w:spacing w:val="0"/>
          <w:szCs w:val="22"/>
          <w:u w:val="single"/>
        </w:rPr>
        <w:t>)</w:t>
      </w:r>
      <w:r w:rsidR="00E029D4" w:rsidRPr="00D75E57">
        <w:rPr>
          <w:rFonts w:asciiTheme="minorHAnsi" w:hAnsiTheme="minorHAnsi" w:cstheme="minorHAnsi"/>
          <w:spacing w:val="0"/>
          <w:szCs w:val="22"/>
          <w:u w:val="single"/>
        </w:rPr>
        <w:t>,</w:t>
      </w:r>
      <w:r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 </w:t>
      </w:r>
      <w:r w:rsidR="00E029D4"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η οποία </w:t>
      </w:r>
      <w:r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συνοδεύει </w:t>
      </w:r>
      <w:r w:rsidR="00FE4102">
        <w:rPr>
          <w:rFonts w:asciiTheme="minorHAnsi" w:hAnsiTheme="minorHAnsi" w:cstheme="minorHAnsi"/>
          <w:spacing w:val="0"/>
          <w:szCs w:val="22"/>
          <w:u w:val="single"/>
        </w:rPr>
        <w:t>τον φάκελο</w:t>
      </w:r>
      <w:r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 προσφορά</w:t>
      </w:r>
      <w:r w:rsidR="00FE4102">
        <w:rPr>
          <w:rFonts w:asciiTheme="minorHAnsi" w:hAnsiTheme="minorHAnsi" w:cstheme="minorHAnsi"/>
          <w:spacing w:val="0"/>
          <w:szCs w:val="22"/>
          <w:u w:val="single"/>
        </w:rPr>
        <w:t>ς</w:t>
      </w:r>
      <w:r w:rsidR="00E029D4" w:rsidRPr="00D75E57">
        <w:rPr>
          <w:rFonts w:asciiTheme="minorHAnsi" w:hAnsiTheme="minorHAnsi" w:cstheme="minorHAnsi"/>
          <w:spacing w:val="0"/>
          <w:szCs w:val="22"/>
          <w:u w:val="single"/>
        </w:rPr>
        <w:t>,</w:t>
      </w:r>
      <w:r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 να </w:t>
      </w:r>
      <w:r w:rsidR="00F1662C" w:rsidRPr="00D75E57">
        <w:rPr>
          <w:rFonts w:asciiTheme="minorHAnsi" w:hAnsiTheme="minorHAnsi" w:cstheme="minorHAnsi"/>
          <w:spacing w:val="0"/>
          <w:szCs w:val="22"/>
          <w:u w:val="single"/>
        </w:rPr>
        <w:t>κατατίθεται</w:t>
      </w:r>
      <w:r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 στο Κεντρικό Πρωτόκολλο του Πανεπιστημίου Ιωαννίνων (ΜΕΤΑΒΑΤΙΚΟ ΚΤΙΡΙΟ, 2ος όροφος) μέχρι </w:t>
      </w:r>
      <w:r w:rsidR="00B15E17" w:rsidRPr="00D75E57">
        <w:rPr>
          <w:rFonts w:asciiTheme="minorHAnsi" w:hAnsiTheme="minorHAnsi" w:cstheme="minorHAnsi"/>
          <w:spacing w:val="0"/>
          <w:szCs w:val="22"/>
          <w:u w:val="single"/>
        </w:rPr>
        <w:t xml:space="preserve">την ως άνω </w:t>
      </w:r>
    </w:p>
    <w:p w14:paraId="36D34D8E" w14:textId="0E4F49B9" w:rsidR="00DE01C3" w:rsidRDefault="00B15E17" w:rsidP="009A58C2">
      <w:pPr>
        <w:pStyle w:val="a4"/>
        <w:widowControl w:val="0"/>
        <w:shd w:val="clear" w:color="auto" w:fill="FFFFFF" w:themeFill="background1"/>
        <w:tabs>
          <w:tab w:val="clear" w:pos="-720"/>
        </w:tabs>
        <w:suppressAutoHyphens w:val="0"/>
        <w:ind w:left="709"/>
        <w:rPr>
          <w:rFonts w:asciiTheme="minorHAnsi" w:hAnsiTheme="minorHAnsi" w:cstheme="minorHAnsi"/>
          <w:spacing w:val="0"/>
          <w:szCs w:val="22"/>
          <w:u w:val="single"/>
        </w:rPr>
      </w:pPr>
      <w:r w:rsidRPr="00D75E57">
        <w:rPr>
          <w:rFonts w:asciiTheme="minorHAnsi" w:hAnsiTheme="minorHAnsi" w:cstheme="minorHAnsi"/>
          <w:spacing w:val="0"/>
          <w:szCs w:val="22"/>
          <w:u w:val="single"/>
        </w:rPr>
        <w:t>ημερομηνία και ώρα.</w:t>
      </w:r>
    </w:p>
    <w:p w14:paraId="0E96EF34" w14:textId="05C18C63" w:rsidR="00FE4102" w:rsidRPr="00FE4102" w:rsidRDefault="00FE4102" w:rsidP="009A58C2">
      <w:pPr>
        <w:pStyle w:val="a4"/>
        <w:widowControl w:val="0"/>
        <w:shd w:val="clear" w:color="auto" w:fill="FFFFFF" w:themeFill="background1"/>
        <w:tabs>
          <w:tab w:val="clear" w:pos="-720"/>
        </w:tabs>
        <w:suppressAutoHyphens w:val="0"/>
        <w:ind w:left="709"/>
        <w:rPr>
          <w:rFonts w:asciiTheme="minorHAnsi" w:hAnsiTheme="minorHAnsi" w:cstheme="minorHAnsi"/>
          <w:spacing w:val="0"/>
          <w:szCs w:val="22"/>
          <w:u w:val="single"/>
        </w:rPr>
      </w:pPr>
      <w:r>
        <w:rPr>
          <w:rFonts w:asciiTheme="minorHAnsi" w:hAnsiTheme="minorHAnsi" w:cstheme="minorHAnsi"/>
          <w:spacing w:val="0"/>
          <w:szCs w:val="22"/>
          <w:u w:val="single"/>
        </w:rPr>
        <w:t xml:space="preserve">Στην περίπτωση που η προσφορά υποβάλλεται από </w:t>
      </w:r>
      <w:r>
        <w:rPr>
          <w:rFonts w:asciiTheme="minorHAnsi" w:hAnsiTheme="minorHAnsi" w:cstheme="minorHAnsi"/>
          <w:spacing w:val="0"/>
          <w:szCs w:val="22"/>
          <w:u w:val="single"/>
          <w:lang w:val="en-US"/>
        </w:rPr>
        <w:t>currier</w:t>
      </w:r>
      <w:r w:rsidRPr="00FE4102">
        <w:rPr>
          <w:rFonts w:asciiTheme="minorHAnsi" w:hAnsiTheme="minorHAnsi" w:cstheme="minorHAnsi"/>
          <w:spacing w:val="0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0"/>
          <w:szCs w:val="22"/>
          <w:u w:val="single"/>
        </w:rPr>
        <w:t>να δίδεται η σχετική οδηγία για υποβολή της αίτησης στο πρωτόκολλο.</w:t>
      </w:r>
    </w:p>
    <w:p w14:paraId="317FE5F3" w14:textId="77777777" w:rsidR="00FE4102" w:rsidRPr="00D75E57" w:rsidRDefault="00FE4102" w:rsidP="009A58C2">
      <w:pPr>
        <w:pStyle w:val="a4"/>
        <w:widowControl w:val="0"/>
        <w:shd w:val="clear" w:color="auto" w:fill="FFFFFF" w:themeFill="background1"/>
        <w:tabs>
          <w:tab w:val="clear" w:pos="-720"/>
        </w:tabs>
        <w:suppressAutoHyphens w:val="0"/>
        <w:ind w:left="709"/>
        <w:rPr>
          <w:rFonts w:asciiTheme="minorHAnsi" w:hAnsiTheme="minorHAnsi" w:cstheme="minorHAnsi"/>
          <w:szCs w:val="22"/>
        </w:rPr>
      </w:pPr>
    </w:p>
    <w:p w14:paraId="635304D8" w14:textId="63CE3162" w:rsidR="00583603" w:rsidRPr="00D75E57" w:rsidRDefault="00583603" w:rsidP="009A58C2">
      <w:pPr>
        <w:tabs>
          <w:tab w:val="left" w:pos="1735"/>
          <w:tab w:val="left" w:pos="1877"/>
        </w:tabs>
        <w:snapToGrid w:val="0"/>
        <w:ind w:left="484"/>
        <w:jc w:val="both"/>
        <w:rPr>
          <w:rFonts w:asciiTheme="minorHAnsi" w:hAnsiTheme="minorHAnsi" w:cstheme="minorHAnsi"/>
          <w:szCs w:val="22"/>
        </w:rPr>
      </w:pPr>
      <w:r w:rsidRPr="00D75E57">
        <w:rPr>
          <w:rFonts w:asciiTheme="minorHAnsi" w:hAnsiTheme="minorHAnsi" w:cstheme="minorHAnsi"/>
          <w:szCs w:val="22"/>
        </w:rPr>
        <w:t>Ο φάκελος</w:t>
      </w:r>
      <w:r w:rsidR="00FE4102">
        <w:rPr>
          <w:rFonts w:asciiTheme="minorHAnsi" w:hAnsiTheme="minorHAnsi" w:cstheme="minorHAnsi"/>
          <w:szCs w:val="22"/>
        </w:rPr>
        <w:t xml:space="preserve"> εξωτερικά</w:t>
      </w:r>
      <w:r w:rsidRPr="00D75E57">
        <w:rPr>
          <w:rFonts w:asciiTheme="minorHAnsi" w:hAnsiTheme="minorHAnsi" w:cstheme="minorHAnsi"/>
          <w:szCs w:val="22"/>
        </w:rPr>
        <w:t xml:space="preserve"> θα αναγράφει τα εξής: </w:t>
      </w:r>
    </w:p>
    <w:p w14:paraId="02EDBE85" w14:textId="77777777" w:rsidR="00583603" w:rsidRPr="00D75E57" w:rsidRDefault="00583603" w:rsidP="009A58C2">
      <w:pPr>
        <w:tabs>
          <w:tab w:val="left" w:pos="1735"/>
          <w:tab w:val="left" w:pos="1877"/>
        </w:tabs>
        <w:snapToGrid w:val="0"/>
        <w:ind w:left="484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583603" w:rsidRPr="00D75E57" w14:paraId="569CAFB0" w14:textId="77777777" w:rsidTr="00480B36">
        <w:trPr>
          <w:trHeight w:val="1815"/>
        </w:trPr>
        <w:tc>
          <w:tcPr>
            <w:tcW w:w="8820" w:type="dxa"/>
          </w:tcPr>
          <w:p w14:paraId="75B2A4F1" w14:textId="77777777" w:rsidR="00583603" w:rsidRPr="00D75E57" w:rsidRDefault="00583603" w:rsidP="009A58C2">
            <w:pPr>
              <w:widowControl w:val="0"/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b/>
                <w:emboss/>
                <w:color w:val="FFFFFF"/>
                <w:szCs w:val="22"/>
                <w:vertAlign w:val="superscript"/>
              </w:rPr>
            </w:pPr>
            <w:r w:rsidRPr="00D75E57">
              <w:rPr>
                <w:rFonts w:asciiTheme="minorHAnsi" w:hAnsiTheme="minorHAnsi" w:cstheme="minorHAnsi"/>
                <w:b/>
                <w:szCs w:val="22"/>
              </w:rPr>
              <w:t>Προς το Πανεπιστήμιο Ιωαννίνων</w:t>
            </w:r>
          </w:p>
          <w:p w14:paraId="616EAD55" w14:textId="77777777" w:rsidR="00583603" w:rsidRPr="00D75E57" w:rsidRDefault="00583603" w:rsidP="009A58C2">
            <w:pPr>
              <w:widowControl w:val="0"/>
              <w:tabs>
                <w:tab w:val="left" w:pos="284"/>
              </w:tabs>
              <w:suppressAutoHyphens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75E57">
              <w:rPr>
                <w:rFonts w:asciiTheme="minorHAnsi" w:hAnsiTheme="minorHAnsi" w:cstheme="minorHAnsi"/>
                <w:b/>
                <w:szCs w:val="22"/>
              </w:rPr>
              <w:t>Διεύθυνση Οικονομικ</w:t>
            </w:r>
            <w:r w:rsidR="002755B9" w:rsidRPr="00D75E57">
              <w:rPr>
                <w:rFonts w:asciiTheme="minorHAnsi" w:hAnsiTheme="minorHAnsi" w:cstheme="minorHAnsi"/>
                <w:b/>
                <w:szCs w:val="22"/>
              </w:rPr>
              <w:t>ής</w:t>
            </w:r>
            <w:r w:rsidRPr="00D75E5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755B9" w:rsidRPr="00D75E57">
              <w:rPr>
                <w:rFonts w:asciiTheme="minorHAnsi" w:hAnsiTheme="minorHAnsi" w:cstheme="minorHAnsi"/>
                <w:b/>
                <w:szCs w:val="22"/>
              </w:rPr>
              <w:t>Διαχείρισης</w:t>
            </w:r>
          </w:p>
          <w:p w14:paraId="6DFC897E" w14:textId="77777777" w:rsidR="00583603" w:rsidRPr="00D75E57" w:rsidRDefault="00583603" w:rsidP="009A58C2">
            <w:pPr>
              <w:tabs>
                <w:tab w:val="left" w:pos="1735"/>
                <w:tab w:val="left" w:pos="1877"/>
              </w:tabs>
              <w:snapToGrid w:val="0"/>
              <w:ind w:left="48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75E57">
              <w:rPr>
                <w:rFonts w:asciiTheme="minorHAnsi" w:hAnsiTheme="minorHAnsi" w:cstheme="minorHAnsi"/>
                <w:b/>
                <w:szCs w:val="22"/>
              </w:rPr>
              <w:t>Τμήμα Προμηθειών</w:t>
            </w:r>
          </w:p>
          <w:p w14:paraId="0C338B08" w14:textId="1F4DEC0F" w:rsidR="00583603" w:rsidRPr="00D75E57" w:rsidRDefault="00DE01C3" w:rsidP="009A58C2">
            <w:pPr>
              <w:tabs>
                <w:tab w:val="left" w:pos="1735"/>
                <w:tab w:val="left" w:pos="1877"/>
              </w:tabs>
              <w:snapToGrid w:val="0"/>
              <w:ind w:left="484"/>
              <w:jc w:val="center"/>
              <w:rPr>
                <w:rFonts w:asciiTheme="minorHAnsi" w:hAnsiTheme="minorHAnsi" w:cstheme="minorHAnsi"/>
                <w:szCs w:val="22"/>
              </w:rPr>
            </w:pPr>
            <w:r w:rsidRPr="00D75E5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83603" w:rsidRPr="00D75E57">
              <w:rPr>
                <w:rFonts w:asciiTheme="minorHAnsi" w:hAnsiTheme="minorHAnsi" w:cstheme="minorHAnsi"/>
                <w:szCs w:val="22"/>
              </w:rPr>
              <w:t>«ΠΡΟΣΦΟΡΑ ΓΙΑ ΤΗΝ ΠΡΟΣΚΛΗΣΗ ΑΡ. ΠΡΩΤ</w:t>
            </w:r>
            <w:r w:rsidR="00A62EE0" w:rsidRPr="00D75E57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FE4102">
              <w:rPr>
                <w:rFonts w:ascii="Calibri" w:hAnsi="Calibri" w:cs="Calibri"/>
                <w:b/>
                <w:bCs/>
                <w:sz w:val="20"/>
              </w:rPr>
              <w:t>………….</w:t>
            </w:r>
            <w:r w:rsidR="00B11991" w:rsidRPr="008B56BC">
              <w:rPr>
                <w:rFonts w:ascii="Calibri" w:hAnsi="Calibri" w:cs="Calibri"/>
                <w:b/>
                <w:bCs/>
                <w:sz w:val="20"/>
              </w:rPr>
              <w:t>/</w:t>
            </w:r>
            <w:r w:rsidR="00FE4102">
              <w:rPr>
                <w:rFonts w:ascii="Calibri" w:hAnsi="Calibri" w:cs="Calibri"/>
                <w:b/>
                <w:bCs/>
                <w:sz w:val="20"/>
              </w:rPr>
              <w:t>…..</w:t>
            </w:r>
            <w:r w:rsidR="00B11991" w:rsidRPr="008B56BC">
              <w:rPr>
                <w:rFonts w:ascii="Calibri" w:hAnsi="Calibri" w:cs="Calibri"/>
                <w:b/>
                <w:bCs/>
                <w:sz w:val="20"/>
              </w:rPr>
              <w:t>-</w:t>
            </w:r>
            <w:r w:rsidR="00FE4102">
              <w:rPr>
                <w:rFonts w:ascii="Calibri" w:hAnsi="Calibri" w:cs="Calibri"/>
                <w:b/>
                <w:bCs/>
                <w:sz w:val="20"/>
              </w:rPr>
              <w:t>…</w:t>
            </w:r>
            <w:r w:rsidR="00B11991" w:rsidRPr="008B56BC">
              <w:rPr>
                <w:rFonts w:ascii="Calibri" w:hAnsi="Calibri" w:cs="Calibri"/>
                <w:b/>
                <w:bCs/>
                <w:sz w:val="20"/>
              </w:rPr>
              <w:t>-</w:t>
            </w:r>
            <w:r w:rsidR="00FE4102">
              <w:rPr>
                <w:rFonts w:ascii="Calibri" w:hAnsi="Calibri" w:cs="Calibri"/>
                <w:b/>
                <w:bCs/>
                <w:sz w:val="20"/>
              </w:rPr>
              <w:t>2024</w:t>
            </w:r>
            <w:r w:rsidR="00463A26" w:rsidRPr="00D75E57">
              <w:rPr>
                <w:rFonts w:asciiTheme="minorHAnsi" w:hAnsiTheme="minorHAnsi" w:cstheme="minorHAnsi"/>
                <w:szCs w:val="22"/>
              </w:rPr>
              <w:t>.</w:t>
            </w:r>
            <w:r w:rsidR="00583603" w:rsidRPr="00D75E57">
              <w:rPr>
                <w:rFonts w:asciiTheme="minorHAnsi" w:hAnsiTheme="minorHAnsi" w:cstheme="minorHAnsi"/>
                <w:szCs w:val="22"/>
              </w:rPr>
              <w:t>»</w:t>
            </w:r>
          </w:p>
          <w:p w14:paraId="306966E2" w14:textId="333929FB" w:rsidR="00583603" w:rsidRPr="00D75E57" w:rsidRDefault="0000445E" w:rsidP="009A58C2">
            <w:pPr>
              <w:tabs>
                <w:tab w:val="left" w:pos="1735"/>
                <w:tab w:val="left" w:pos="1877"/>
              </w:tabs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75E57">
              <w:rPr>
                <w:rFonts w:asciiTheme="minorHAnsi" w:hAnsiTheme="minorHAnsi" w:cstheme="minorHAnsi"/>
                <w:szCs w:val="22"/>
              </w:rPr>
              <w:t>«</w:t>
            </w:r>
            <w:r w:rsidR="005F5CA7" w:rsidRPr="00BB574F">
              <w:rPr>
                <w:rFonts w:asciiTheme="minorHAnsi" w:hAnsiTheme="minorHAnsi" w:cstheme="minorHAnsi"/>
                <w:b/>
                <w:szCs w:val="22"/>
              </w:rPr>
              <w:t xml:space="preserve">Προμήθεια </w:t>
            </w:r>
            <w:r w:rsidR="005F5CA7">
              <w:rPr>
                <w:rFonts w:asciiTheme="minorHAnsi" w:hAnsiTheme="minorHAnsi" w:cstheme="minorHAnsi"/>
                <w:b/>
                <w:szCs w:val="22"/>
              </w:rPr>
              <w:t>ψυκτικών υλικών για τις ανάγκες της</w:t>
            </w:r>
            <w:r w:rsidR="005F5CA7" w:rsidRPr="00BB574F">
              <w:rPr>
                <w:rFonts w:asciiTheme="minorHAnsi" w:hAnsiTheme="minorHAnsi" w:cstheme="minorHAnsi"/>
                <w:b/>
                <w:szCs w:val="22"/>
              </w:rPr>
              <w:t xml:space="preserve"> Πανεπιστημιούπολης Ιωαννίνων 2024</w:t>
            </w:r>
            <w:r w:rsidR="0037243C" w:rsidRPr="00D75E57">
              <w:rPr>
                <w:rFonts w:asciiTheme="minorHAnsi" w:hAnsiTheme="minorHAnsi" w:cstheme="minorHAnsi"/>
                <w:b/>
                <w:szCs w:val="22"/>
              </w:rPr>
              <w:t>»</w:t>
            </w:r>
          </w:p>
        </w:tc>
      </w:tr>
    </w:tbl>
    <w:p w14:paraId="540CC6A2" w14:textId="77777777" w:rsidR="00583603" w:rsidRPr="00D75E57" w:rsidRDefault="00583603" w:rsidP="009A58C2">
      <w:pPr>
        <w:tabs>
          <w:tab w:val="left" w:pos="1735"/>
          <w:tab w:val="left" w:pos="1877"/>
        </w:tabs>
        <w:snapToGrid w:val="0"/>
        <w:ind w:left="484"/>
        <w:jc w:val="both"/>
        <w:rPr>
          <w:rFonts w:asciiTheme="minorHAnsi" w:hAnsiTheme="minorHAnsi" w:cstheme="minorHAnsi"/>
          <w:szCs w:val="22"/>
        </w:rPr>
      </w:pPr>
    </w:p>
    <w:p w14:paraId="092D0A93" w14:textId="3EB24EBB" w:rsidR="00583603" w:rsidRPr="00D75E57" w:rsidRDefault="00284D36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      </w:t>
      </w:r>
      <w:r w:rsidR="00583603" w:rsidRPr="00D75E57">
        <w:rPr>
          <w:rFonts w:asciiTheme="minorHAnsi" w:hAnsiTheme="minorHAnsi" w:cstheme="minorHAnsi"/>
          <w:szCs w:val="22"/>
        </w:rPr>
        <w:t>Προσφέρεται ελεύθερη, πλήρης, άμεση και δωρεάν ηλεκτρονική πρόσβαση στα αρχεία της πρόσκλησης εκδήλωσης ενδιαφέροντος στην ιστοσελίδα</w:t>
      </w:r>
      <w:r w:rsidR="00E10979" w:rsidRPr="00D75E57">
        <w:rPr>
          <w:rFonts w:asciiTheme="minorHAnsi" w:hAnsiTheme="minorHAnsi" w:cstheme="minorHAnsi"/>
          <w:szCs w:val="22"/>
        </w:rPr>
        <w:t xml:space="preserve"> του Πανεπιστημίου</w:t>
      </w:r>
      <w:r w:rsidR="00B15E17" w:rsidRPr="00D75E57">
        <w:rPr>
          <w:rFonts w:asciiTheme="minorHAnsi" w:hAnsiTheme="minorHAnsi" w:cstheme="minorHAnsi"/>
          <w:szCs w:val="22"/>
        </w:rPr>
        <w:t>:</w:t>
      </w:r>
      <w:r w:rsidR="00E10979" w:rsidRPr="00D75E57">
        <w:rPr>
          <w:rFonts w:asciiTheme="minorHAnsi" w:hAnsiTheme="minorHAnsi" w:cstheme="minorHAnsi"/>
          <w:szCs w:val="22"/>
        </w:rPr>
        <w:t xml:space="preserve"> </w:t>
      </w:r>
      <w:hyperlink r:id="rId10" w:history="1">
        <w:r w:rsidR="00DE01C3" w:rsidRPr="00D75E57">
          <w:rPr>
            <w:rStyle w:val="-"/>
            <w:rFonts w:asciiTheme="minorHAnsi" w:hAnsiTheme="minorHAnsi" w:cstheme="minorHAnsi"/>
            <w:szCs w:val="22"/>
          </w:rPr>
          <w:t>https://www.uoi.gr</w:t>
        </w:r>
      </w:hyperlink>
    </w:p>
    <w:p w14:paraId="1FFB5516" w14:textId="77777777" w:rsidR="00583603" w:rsidRPr="00D75E57" w:rsidRDefault="00583603" w:rsidP="00A16501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</w:p>
    <w:p w14:paraId="6AA14B48" w14:textId="77ABA607" w:rsidR="00A16501" w:rsidRPr="00A16501" w:rsidRDefault="005F5CA7" w:rsidP="00A16501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="00583603" w:rsidRPr="00D75E57">
        <w:rPr>
          <w:rFonts w:asciiTheme="minorHAnsi" w:hAnsiTheme="minorHAnsi" w:cstheme="minorHAnsi"/>
          <w:szCs w:val="22"/>
        </w:rPr>
        <w:t xml:space="preserve">Κάθε προσφορά που κατατίθεται πρέπει να ισχύει για χρονικό διάστημα τουλάχιστον </w:t>
      </w:r>
      <w:r w:rsidR="00477A30" w:rsidRPr="00D75E57">
        <w:rPr>
          <w:rFonts w:asciiTheme="minorHAnsi" w:hAnsiTheme="minorHAnsi" w:cstheme="minorHAnsi"/>
          <w:szCs w:val="22"/>
        </w:rPr>
        <w:t>12</w:t>
      </w:r>
      <w:r w:rsidR="006C25F2" w:rsidRPr="00D75E57">
        <w:rPr>
          <w:rFonts w:asciiTheme="minorHAnsi" w:hAnsiTheme="minorHAnsi" w:cstheme="minorHAnsi"/>
          <w:szCs w:val="22"/>
        </w:rPr>
        <w:t xml:space="preserve"> μηνών</w:t>
      </w:r>
      <w:r w:rsidR="00583603" w:rsidRPr="00D75E57">
        <w:rPr>
          <w:rFonts w:asciiTheme="minorHAnsi" w:hAnsiTheme="minorHAnsi" w:cstheme="minorHAnsi"/>
          <w:szCs w:val="22"/>
        </w:rPr>
        <w:t xml:space="preserve"> από την ημερομηνία κατάθεσης των προσφορών. Η </w:t>
      </w:r>
      <w:r w:rsidR="00414959" w:rsidRPr="00D75E57">
        <w:rPr>
          <w:rFonts w:asciiTheme="minorHAnsi" w:hAnsiTheme="minorHAnsi" w:cstheme="minorHAnsi"/>
          <w:szCs w:val="22"/>
        </w:rPr>
        <w:t>αξιολόγηση</w:t>
      </w:r>
      <w:r w:rsidR="00583603" w:rsidRPr="00D75E57">
        <w:rPr>
          <w:rFonts w:asciiTheme="minorHAnsi" w:hAnsiTheme="minorHAnsi" w:cstheme="minorHAnsi"/>
          <w:szCs w:val="22"/>
        </w:rPr>
        <w:t xml:space="preserve"> των προσφορών θα </w:t>
      </w:r>
      <w:r w:rsidR="00B15E17" w:rsidRPr="00D75E57">
        <w:rPr>
          <w:rFonts w:asciiTheme="minorHAnsi" w:hAnsiTheme="minorHAnsi" w:cstheme="minorHAnsi"/>
          <w:szCs w:val="22"/>
        </w:rPr>
        <w:t>λάβει χώρα</w:t>
      </w:r>
      <w:r w:rsidR="00583603" w:rsidRPr="00D75E57">
        <w:rPr>
          <w:rFonts w:asciiTheme="minorHAnsi" w:hAnsiTheme="minorHAnsi" w:cstheme="minorHAnsi"/>
          <w:szCs w:val="22"/>
        </w:rPr>
        <w:t xml:space="preserve"> στο Τμήμα Προμηθειών</w:t>
      </w:r>
      <w:r w:rsidR="00B15E17" w:rsidRPr="00D75E57">
        <w:rPr>
          <w:rFonts w:asciiTheme="minorHAnsi" w:hAnsiTheme="minorHAnsi" w:cstheme="minorHAnsi"/>
          <w:szCs w:val="22"/>
        </w:rPr>
        <w:t xml:space="preserve"> -</w:t>
      </w:r>
      <w:r w:rsidR="00583603" w:rsidRPr="00D75E57">
        <w:rPr>
          <w:rFonts w:asciiTheme="minorHAnsi" w:hAnsiTheme="minorHAnsi" w:cstheme="minorHAnsi"/>
          <w:szCs w:val="22"/>
        </w:rPr>
        <w:t xml:space="preserve"> Διεύθυνση </w:t>
      </w:r>
      <w:r w:rsidR="002755B9" w:rsidRPr="00D75E57">
        <w:rPr>
          <w:rFonts w:asciiTheme="minorHAnsi" w:hAnsiTheme="minorHAnsi" w:cstheme="minorHAnsi"/>
          <w:szCs w:val="22"/>
        </w:rPr>
        <w:t>Οικονομικής Διαχείρισης</w:t>
      </w:r>
      <w:r w:rsidR="00E029D4" w:rsidRPr="00D75E57">
        <w:rPr>
          <w:rFonts w:asciiTheme="minorHAnsi" w:hAnsiTheme="minorHAnsi" w:cstheme="minorHAnsi"/>
          <w:szCs w:val="22"/>
        </w:rPr>
        <w:t xml:space="preserve">– Πανεπιστήμιο Ιωαννίνων  </w:t>
      </w:r>
      <w:r w:rsidR="00583603" w:rsidRPr="00D75E57">
        <w:rPr>
          <w:rFonts w:asciiTheme="minorHAnsi" w:hAnsiTheme="minorHAnsi" w:cstheme="minorHAnsi"/>
          <w:szCs w:val="22"/>
        </w:rPr>
        <w:t>(</w:t>
      </w:r>
      <w:r w:rsidR="00DE01C3" w:rsidRPr="00D75E57">
        <w:rPr>
          <w:rFonts w:asciiTheme="minorHAnsi" w:hAnsiTheme="minorHAnsi" w:cstheme="minorHAnsi"/>
          <w:szCs w:val="22"/>
        </w:rPr>
        <w:t xml:space="preserve">ΜΕΤΑΒΑΤΙΚΟ ΚΤΙΡΙΟ </w:t>
      </w:r>
      <w:r w:rsidR="00583603" w:rsidRPr="00D75E57">
        <w:rPr>
          <w:rFonts w:asciiTheme="minorHAnsi" w:hAnsiTheme="minorHAnsi" w:cstheme="minorHAnsi"/>
          <w:szCs w:val="22"/>
        </w:rPr>
        <w:t xml:space="preserve">2ος  Όροφος) </w:t>
      </w:r>
      <w:r w:rsidR="00F03442" w:rsidRPr="00D75E57">
        <w:rPr>
          <w:rFonts w:asciiTheme="minorHAnsi" w:hAnsiTheme="minorHAnsi" w:cstheme="minorHAnsi"/>
          <w:szCs w:val="22"/>
        </w:rPr>
        <w:t xml:space="preserve">στις </w:t>
      </w:r>
      <w:r w:rsidR="00927853" w:rsidRPr="008A38FD">
        <w:rPr>
          <w:rFonts w:asciiTheme="minorHAnsi" w:hAnsiTheme="minorHAnsi" w:cstheme="minorHAnsi"/>
          <w:b/>
          <w:bCs/>
          <w:szCs w:val="22"/>
        </w:rPr>
        <w:t>30</w:t>
      </w:r>
      <w:r w:rsidR="00A16501" w:rsidRPr="008A38FD">
        <w:rPr>
          <w:rFonts w:asciiTheme="minorHAnsi" w:hAnsiTheme="minorHAnsi" w:cstheme="minorHAnsi"/>
          <w:b/>
          <w:bCs/>
          <w:szCs w:val="22"/>
        </w:rPr>
        <w:t>/0</w:t>
      </w:r>
      <w:r w:rsidR="00927853" w:rsidRPr="008A38FD">
        <w:rPr>
          <w:rFonts w:asciiTheme="minorHAnsi" w:hAnsiTheme="minorHAnsi" w:cstheme="minorHAnsi"/>
          <w:b/>
          <w:bCs/>
          <w:szCs w:val="22"/>
        </w:rPr>
        <w:t>5</w:t>
      </w:r>
      <w:r w:rsidR="00A16501" w:rsidRPr="008A38FD">
        <w:rPr>
          <w:rFonts w:asciiTheme="minorHAnsi" w:hAnsiTheme="minorHAnsi" w:cstheme="minorHAnsi"/>
          <w:b/>
          <w:bCs/>
          <w:szCs w:val="22"/>
        </w:rPr>
        <w:t xml:space="preserve">/2024 ΗΜΕΡΑ </w:t>
      </w:r>
      <w:r w:rsidR="00927853" w:rsidRPr="008A38FD">
        <w:rPr>
          <w:rFonts w:asciiTheme="minorHAnsi" w:hAnsiTheme="minorHAnsi" w:cstheme="minorHAnsi"/>
          <w:b/>
          <w:bCs/>
          <w:szCs w:val="22"/>
        </w:rPr>
        <w:t>ΠΕΜΠΤΗ</w:t>
      </w:r>
      <w:r w:rsidR="00A16501" w:rsidRPr="008A38FD">
        <w:rPr>
          <w:rFonts w:asciiTheme="minorHAnsi" w:hAnsiTheme="minorHAnsi" w:cstheme="minorHAnsi"/>
          <w:b/>
          <w:bCs/>
          <w:szCs w:val="22"/>
        </w:rPr>
        <w:t xml:space="preserve"> ΚΑΙ ΩΡΑ </w:t>
      </w:r>
      <w:r w:rsidR="006202EE" w:rsidRPr="008A38FD">
        <w:rPr>
          <w:rFonts w:asciiTheme="minorHAnsi" w:hAnsiTheme="minorHAnsi" w:cstheme="minorHAnsi"/>
          <w:b/>
          <w:bCs/>
          <w:szCs w:val="22"/>
        </w:rPr>
        <w:t>12</w:t>
      </w:r>
      <w:r w:rsidR="00A16501" w:rsidRPr="008A38FD">
        <w:rPr>
          <w:rFonts w:asciiTheme="minorHAnsi" w:hAnsiTheme="minorHAnsi" w:cstheme="minorHAnsi"/>
          <w:b/>
          <w:bCs/>
          <w:szCs w:val="22"/>
        </w:rPr>
        <w:t>.00 Π</w:t>
      </w:r>
      <w:r w:rsidR="00927853" w:rsidRPr="008A38FD">
        <w:rPr>
          <w:rFonts w:asciiTheme="minorHAnsi" w:hAnsiTheme="minorHAnsi" w:cstheme="minorHAnsi"/>
          <w:b/>
          <w:bCs/>
          <w:szCs w:val="22"/>
        </w:rPr>
        <w:t>.</w:t>
      </w:r>
      <w:r w:rsidR="00A16501" w:rsidRPr="008A38FD">
        <w:rPr>
          <w:rFonts w:asciiTheme="minorHAnsi" w:hAnsiTheme="minorHAnsi" w:cstheme="minorHAnsi"/>
          <w:b/>
          <w:bCs/>
          <w:szCs w:val="22"/>
        </w:rPr>
        <w:t>Μ</w:t>
      </w:r>
      <w:r w:rsidR="00397D45" w:rsidRPr="008A38FD">
        <w:rPr>
          <w:rFonts w:asciiTheme="minorHAnsi" w:hAnsiTheme="minorHAnsi" w:cstheme="minorHAnsi"/>
          <w:b/>
          <w:bCs/>
          <w:szCs w:val="22"/>
        </w:rPr>
        <w:t>.</w:t>
      </w:r>
      <w:r w:rsidR="00927853" w:rsidRPr="008A38FD">
        <w:rPr>
          <w:rFonts w:asciiTheme="minorHAnsi" w:hAnsiTheme="minorHAnsi" w:cstheme="minorHAnsi"/>
          <w:b/>
          <w:bCs/>
          <w:szCs w:val="22"/>
        </w:rPr>
        <w:t>.</w:t>
      </w:r>
    </w:p>
    <w:p w14:paraId="6A0691E7" w14:textId="48D1FF2B" w:rsidR="00583603" w:rsidRPr="00F354C8" w:rsidRDefault="00583603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</w:p>
    <w:p w14:paraId="19183EE9" w14:textId="0DC34A76" w:rsidR="00583603" w:rsidRPr="00F354C8" w:rsidRDefault="00284D36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="00583603" w:rsidRPr="00F354C8">
        <w:rPr>
          <w:rFonts w:asciiTheme="minorHAnsi" w:hAnsiTheme="minorHAnsi" w:cstheme="minorHAnsi"/>
          <w:szCs w:val="22"/>
        </w:rPr>
        <w:t>Μετά την αξιολόγηση των προσφορών οι συμμετέχοντες θα ενημερωθούν (με email) για τα αποτελέσματα της αξιολόγησης και την κατάταξή τους. Προϋπόθεση συμμετοχής στη διαδικασία είναι η κύρια απασχόληση των συμμετεχόντων-φορέων να είναι συναφής με το αντικείμενο της υπηρεσίας.</w:t>
      </w:r>
    </w:p>
    <w:p w14:paraId="2262E182" w14:textId="77777777" w:rsidR="00534BF2" w:rsidRPr="00F354C8" w:rsidRDefault="00534BF2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</w:p>
    <w:p w14:paraId="134CDA28" w14:textId="77777777" w:rsidR="00E010C7" w:rsidRPr="00F354C8" w:rsidRDefault="00E010C7" w:rsidP="009A58C2">
      <w:pPr>
        <w:pBdr>
          <w:bottom w:val="single" w:sz="4" w:space="1" w:color="auto"/>
        </w:pBd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b/>
          <w:szCs w:val="22"/>
        </w:rPr>
      </w:pPr>
      <w:r w:rsidRPr="00F354C8">
        <w:rPr>
          <w:rFonts w:asciiTheme="minorHAnsi" w:hAnsiTheme="minorHAnsi" w:cstheme="minorHAnsi"/>
          <w:b/>
          <w:szCs w:val="22"/>
        </w:rPr>
        <w:t>ΠΕΡΙΕΧΟΜΕΝΟ ΦΑΚΕΛΟΥ ΠΡΟΣΦΟΡΑΣ</w:t>
      </w:r>
    </w:p>
    <w:p w14:paraId="67FB87C5" w14:textId="5E7AA35E" w:rsidR="0066338A" w:rsidRPr="0066338A" w:rsidRDefault="00DA3F0B" w:rsidP="00A37F8D">
      <w:pPr>
        <w:pStyle w:val="ab"/>
        <w:numPr>
          <w:ilvl w:val="0"/>
          <w:numId w:val="24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</w:rPr>
        <w:t>Δήλωση συμμόρφωσης</w:t>
      </w:r>
    </w:p>
    <w:p w14:paraId="6B9DCFA7" w14:textId="4D8167E6" w:rsidR="003B7295" w:rsidRPr="003B7295" w:rsidRDefault="007B1792" w:rsidP="00A37F8D">
      <w:pPr>
        <w:pStyle w:val="ab"/>
        <w:numPr>
          <w:ilvl w:val="0"/>
          <w:numId w:val="24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</w:rPr>
        <w:t>Οικονομική προσφορά</w:t>
      </w:r>
    </w:p>
    <w:p w14:paraId="30C95805" w14:textId="5D5D9EB1" w:rsidR="00A37F8D" w:rsidRPr="00FF2F2C" w:rsidRDefault="00A37F8D" w:rsidP="00A37F8D">
      <w:pPr>
        <w:pStyle w:val="ab"/>
        <w:numPr>
          <w:ilvl w:val="0"/>
          <w:numId w:val="24"/>
        </w:numPr>
        <w:jc w:val="both"/>
        <w:rPr>
          <w:rFonts w:asciiTheme="minorHAnsi" w:hAnsiTheme="minorHAnsi" w:cstheme="minorHAnsi"/>
          <w:bCs/>
          <w:szCs w:val="22"/>
        </w:rPr>
      </w:pPr>
      <w:r w:rsidRPr="00FF2F2C">
        <w:rPr>
          <w:rFonts w:asciiTheme="minorHAnsi" w:hAnsiTheme="minorHAnsi" w:cstheme="minorHAnsi"/>
          <w:bCs/>
          <w:szCs w:val="22"/>
        </w:rPr>
        <w:t>Απόσπασμα Ποινικού μητρώου τελευταίου τρίμηνου</w:t>
      </w:r>
    </w:p>
    <w:p w14:paraId="374272C9" w14:textId="77777777" w:rsidR="00A37F8D" w:rsidRPr="00FF2F2C" w:rsidRDefault="00A37F8D" w:rsidP="00A37F8D">
      <w:pPr>
        <w:pStyle w:val="ab"/>
        <w:jc w:val="both"/>
        <w:rPr>
          <w:rFonts w:asciiTheme="minorHAnsi" w:hAnsiTheme="minorHAnsi" w:cstheme="minorHAnsi"/>
          <w:bCs/>
          <w:szCs w:val="22"/>
        </w:rPr>
      </w:pPr>
      <w:r w:rsidRPr="00FF2F2C">
        <w:rPr>
          <w:rFonts w:asciiTheme="minorHAnsi" w:hAnsiTheme="minorHAnsi" w:cstheme="minorHAnsi"/>
          <w:bCs/>
          <w:szCs w:val="22"/>
        </w:rPr>
        <w:t xml:space="preserve">Η υποχρέωση προσκόμισης του ως άνω αποσπάσματος αφορά: </w:t>
      </w:r>
    </w:p>
    <w:p w14:paraId="0B3A60FD" w14:textId="77777777" w:rsidR="00A37F8D" w:rsidRPr="00FF2F2C" w:rsidRDefault="00A37F8D" w:rsidP="00A37F8D">
      <w:pPr>
        <w:pStyle w:val="ab"/>
        <w:jc w:val="both"/>
        <w:rPr>
          <w:rFonts w:asciiTheme="minorHAnsi" w:hAnsiTheme="minorHAnsi" w:cstheme="minorHAnsi"/>
          <w:bCs/>
          <w:szCs w:val="22"/>
        </w:rPr>
      </w:pPr>
      <w:r w:rsidRPr="00FF2F2C">
        <w:rPr>
          <w:rFonts w:asciiTheme="minorHAnsi" w:hAnsiTheme="minorHAnsi" w:cstheme="minorHAnsi"/>
          <w:bCs/>
          <w:szCs w:val="22"/>
        </w:rPr>
        <w:t xml:space="preserve">α) στις περιπτώσεις εταιρειών περιορισμένης ευθύνης (Ε.Π.Ε.) και προσωπικών εταιρειών (Ο.Ε. και Ε.Ε.) τους διαχειριστές, και </w:t>
      </w:r>
    </w:p>
    <w:p w14:paraId="59A786D3" w14:textId="77777777" w:rsidR="00A37F8D" w:rsidRPr="00FF2F2C" w:rsidRDefault="00A37F8D" w:rsidP="00A37F8D">
      <w:pPr>
        <w:pStyle w:val="ab"/>
        <w:jc w:val="both"/>
        <w:rPr>
          <w:rFonts w:asciiTheme="minorHAnsi" w:hAnsiTheme="minorHAnsi" w:cstheme="minorHAnsi"/>
          <w:bCs/>
          <w:szCs w:val="22"/>
        </w:rPr>
      </w:pPr>
      <w:r w:rsidRPr="00FF2F2C">
        <w:rPr>
          <w:rFonts w:asciiTheme="minorHAnsi" w:hAnsiTheme="minorHAnsi" w:cstheme="minorHAnsi"/>
          <w:bCs/>
          <w:szCs w:val="22"/>
        </w:rPr>
        <w:t>β) στις περιπτώσεις ανωνύμων εταιρειών (Α.Ε.) τον Διευθύνοντα Σύμβουλο, καθώς και όλα τα μέλη του Διοικητικού Συμβουλίου.</w:t>
      </w:r>
    </w:p>
    <w:p w14:paraId="0AEC4058" w14:textId="77777777" w:rsidR="00A37F8D" w:rsidRPr="009A58C2" w:rsidRDefault="00A37F8D" w:rsidP="00A37F8D">
      <w:pPr>
        <w:pStyle w:val="ab"/>
        <w:numPr>
          <w:ilvl w:val="0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9A58C2">
        <w:rPr>
          <w:rFonts w:asciiTheme="minorHAnsi" w:hAnsiTheme="minorHAnsi" w:cstheme="minorHAnsi"/>
          <w:szCs w:val="22"/>
        </w:rPr>
        <w:t xml:space="preserve">Φορολογική ενημερότητα </w:t>
      </w:r>
    </w:p>
    <w:p w14:paraId="246D34D4" w14:textId="77777777" w:rsidR="00A37F8D" w:rsidRPr="009A58C2" w:rsidRDefault="00A37F8D" w:rsidP="00A37F8D">
      <w:pPr>
        <w:pStyle w:val="ab"/>
        <w:numPr>
          <w:ilvl w:val="0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9A58C2">
        <w:rPr>
          <w:rFonts w:asciiTheme="minorHAnsi" w:hAnsiTheme="minorHAnsi" w:cstheme="minorHAnsi"/>
          <w:szCs w:val="22"/>
        </w:rPr>
        <w:t xml:space="preserve">Ασφαλιστική ενημερότητα </w:t>
      </w:r>
    </w:p>
    <w:p w14:paraId="0C908016" w14:textId="77777777" w:rsidR="00A37F8D" w:rsidRPr="009A58C2" w:rsidRDefault="00A37F8D" w:rsidP="00A37F8D">
      <w:pPr>
        <w:pStyle w:val="ab"/>
        <w:numPr>
          <w:ilvl w:val="0"/>
          <w:numId w:val="24"/>
        </w:numPr>
        <w:jc w:val="both"/>
        <w:rPr>
          <w:rFonts w:asciiTheme="minorHAnsi" w:hAnsiTheme="minorHAnsi" w:cstheme="minorHAnsi"/>
          <w:szCs w:val="22"/>
        </w:rPr>
      </w:pPr>
      <w:r w:rsidRPr="009A58C2">
        <w:rPr>
          <w:rFonts w:asciiTheme="minorHAnsi" w:hAnsiTheme="minorHAnsi" w:cstheme="minorHAnsi"/>
          <w:szCs w:val="22"/>
        </w:rPr>
        <w:t>Εφόσον πρόκειται για νομικό πρόσωπο, αποδεικτικά έγγραφα νομιμοποίησης και εκπροσώπησης του νομικού προσώπου (άρθρο 93 του Ν.4412/2016).</w:t>
      </w:r>
    </w:p>
    <w:p w14:paraId="049EDB8E" w14:textId="77777777" w:rsidR="00E010C7" w:rsidRPr="009A58C2" w:rsidRDefault="00E010C7" w:rsidP="009A58C2">
      <w:pPr>
        <w:pStyle w:val="ab"/>
        <w:tabs>
          <w:tab w:val="left" w:pos="1735"/>
          <w:tab w:val="left" w:pos="1877"/>
        </w:tabs>
        <w:snapToGrid w:val="0"/>
        <w:jc w:val="both"/>
        <w:rPr>
          <w:rFonts w:asciiTheme="minorHAnsi" w:hAnsiTheme="minorHAnsi" w:cstheme="minorHAnsi"/>
          <w:szCs w:val="22"/>
        </w:rPr>
      </w:pPr>
    </w:p>
    <w:p w14:paraId="3EDE7A13" w14:textId="000B7A2C" w:rsidR="00E010C7" w:rsidRDefault="00284D36" w:rsidP="009A58C2">
      <w:pPr>
        <w:pStyle w:val="ab"/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="00E010C7" w:rsidRPr="009A58C2">
        <w:rPr>
          <w:rFonts w:asciiTheme="minorHAnsi" w:hAnsiTheme="minorHAnsi" w:cstheme="minorHAnsi"/>
          <w:szCs w:val="22"/>
        </w:rPr>
        <w:t xml:space="preserve">Η υπογραφή του συμφωνητικού </w:t>
      </w:r>
      <w:r w:rsidR="00B15E17" w:rsidRPr="009A58C2">
        <w:rPr>
          <w:rFonts w:asciiTheme="minorHAnsi" w:hAnsiTheme="minorHAnsi" w:cstheme="minorHAnsi"/>
          <w:szCs w:val="22"/>
        </w:rPr>
        <w:t xml:space="preserve">θα πραγματοποιηθεί, μετά από τη σχετική πρόσκληση, </w:t>
      </w:r>
      <w:r w:rsidR="00466C63" w:rsidRPr="009A58C2">
        <w:rPr>
          <w:rFonts w:asciiTheme="minorHAnsi" w:hAnsiTheme="minorHAnsi" w:cstheme="minorHAnsi"/>
          <w:szCs w:val="22"/>
        </w:rPr>
        <w:t xml:space="preserve">μέσα </w:t>
      </w:r>
      <w:r w:rsidR="00E010C7" w:rsidRPr="009A58C2">
        <w:rPr>
          <w:rFonts w:asciiTheme="minorHAnsi" w:hAnsiTheme="minorHAnsi" w:cstheme="minorHAnsi"/>
          <w:szCs w:val="22"/>
        </w:rPr>
        <w:t xml:space="preserve">σε </w:t>
      </w:r>
      <w:r w:rsidR="00B15E17" w:rsidRPr="009A58C2">
        <w:rPr>
          <w:rFonts w:asciiTheme="minorHAnsi" w:hAnsiTheme="minorHAnsi" w:cstheme="minorHAnsi"/>
          <w:szCs w:val="22"/>
        </w:rPr>
        <w:t xml:space="preserve">χρονικό διάστημα </w:t>
      </w:r>
      <w:r w:rsidR="00990543" w:rsidRPr="009A58C2">
        <w:rPr>
          <w:rFonts w:asciiTheme="minorHAnsi" w:hAnsiTheme="minorHAnsi" w:cstheme="minorHAnsi"/>
          <w:szCs w:val="22"/>
        </w:rPr>
        <w:t>δεκα</w:t>
      </w:r>
      <w:r w:rsidR="00990543">
        <w:rPr>
          <w:rFonts w:asciiTheme="minorHAnsi" w:hAnsiTheme="minorHAnsi" w:cstheme="minorHAnsi"/>
          <w:szCs w:val="22"/>
        </w:rPr>
        <w:t>πέντε</w:t>
      </w:r>
      <w:r w:rsidR="00E010C7" w:rsidRPr="009A58C2">
        <w:rPr>
          <w:rFonts w:asciiTheme="minorHAnsi" w:hAnsiTheme="minorHAnsi" w:cstheme="minorHAnsi"/>
          <w:szCs w:val="22"/>
        </w:rPr>
        <w:t xml:space="preserve"> (</w:t>
      </w:r>
      <w:r w:rsidR="00990543">
        <w:rPr>
          <w:rFonts w:asciiTheme="minorHAnsi" w:hAnsiTheme="minorHAnsi" w:cstheme="minorHAnsi"/>
          <w:szCs w:val="22"/>
        </w:rPr>
        <w:t>15</w:t>
      </w:r>
      <w:r w:rsidR="00E010C7" w:rsidRPr="009A58C2">
        <w:rPr>
          <w:rFonts w:asciiTheme="minorHAnsi" w:hAnsiTheme="minorHAnsi" w:cstheme="minorHAnsi"/>
          <w:szCs w:val="22"/>
        </w:rPr>
        <w:t xml:space="preserve">) </w:t>
      </w:r>
      <w:r w:rsidR="00B15E17" w:rsidRPr="009A58C2">
        <w:rPr>
          <w:rFonts w:asciiTheme="minorHAnsi" w:hAnsiTheme="minorHAnsi" w:cstheme="minorHAnsi"/>
          <w:szCs w:val="22"/>
        </w:rPr>
        <w:t>ημερών</w:t>
      </w:r>
      <w:r w:rsidR="00E010C7" w:rsidRPr="009A58C2">
        <w:rPr>
          <w:rFonts w:asciiTheme="minorHAnsi" w:hAnsiTheme="minorHAnsi" w:cstheme="minorHAnsi"/>
          <w:szCs w:val="22"/>
        </w:rPr>
        <w:t>.</w:t>
      </w:r>
      <w:r w:rsidR="00DF31CC" w:rsidRPr="009A58C2">
        <w:rPr>
          <w:rFonts w:asciiTheme="minorHAnsi" w:hAnsiTheme="minorHAnsi" w:cstheme="minorHAnsi"/>
          <w:szCs w:val="22"/>
        </w:rPr>
        <w:t xml:space="preserve"> </w:t>
      </w:r>
      <w:r w:rsidR="00E010C7" w:rsidRPr="009A58C2">
        <w:rPr>
          <w:rFonts w:asciiTheme="minorHAnsi" w:hAnsiTheme="minorHAnsi" w:cstheme="minorHAnsi"/>
          <w:szCs w:val="22"/>
        </w:rPr>
        <w:t>Σε περίπτωση αδυναμίας προσκόμισης των ανωτέρω πιστοποιητικών εντός της ορισθείσας προθεσμίας ο υποψήφιος ανάδοχος αποκλείεται από τη διαδικασία και καλείται ο αμέσως επόμενος στην κατάταξη συμμετέχων.</w:t>
      </w:r>
    </w:p>
    <w:p w14:paraId="77FDF561" w14:textId="77777777" w:rsidR="00583603" w:rsidRPr="009A58C2" w:rsidRDefault="00583603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</w:p>
    <w:p w14:paraId="64BB7935" w14:textId="14D6EA2D" w:rsidR="00583603" w:rsidRPr="009A58C2" w:rsidRDefault="00284D36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="00583603" w:rsidRPr="009A58C2">
        <w:rPr>
          <w:rFonts w:asciiTheme="minorHAnsi" w:hAnsiTheme="minorHAnsi" w:cstheme="minorHAnsi"/>
          <w:szCs w:val="22"/>
        </w:rPr>
        <w:t xml:space="preserve">Το Π.Ι. διατηρεί την πλήρη και αποκλειστική ευχέρεια να ακυρώσει, αναστείλει, τροποποιήσει ή μεταθέσει χρονικά την παρούσα διαδικασία χωρίς προηγούμενη ενημέρωση, καθώς και να διακόψει διαπραγματεύσεις ή συνομιλίες σε οποιοδήποτε χρονικό σημείο, χωρίς καμία ευθύνη έναντι των συμμετεχόντων ή/και τρίτων προσώπων. </w:t>
      </w:r>
    </w:p>
    <w:p w14:paraId="0725C08C" w14:textId="04E62A12" w:rsidR="00583603" w:rsidRPr="009A58C2" w:rsidRDefault="00284D36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="00583603" w:rsidRPr="009A58C2">
        <w:rPr>
          <w:rFonts w:asciiTheme="minorHAnsi" w:hAnsiTheme="minorHAnsi" w:cstheme="minorHAnsi"/>
          <w:szCs w:val="22"/>
        </w:rPr>
        <w:t xml:space="preserve">Σημειώνεται ότι ο ανάδοχος υποχρεούται να τηρεί τις υποχρεώσεις του που απορρέουν από τις διατάξεις της περιβαλλοντικής, κοινωνικοασφαλιστικής και εργατικής νομοθεσίας, που έχουν θεσπιστεί με το δίκαιο της </w:t>
      </w:r>
      <w:r w:rsidR="00E029D4" w:rsidRPr="009A58C2">
        <w:rPr>
          <w:rFonts w:asciiTheme="minorHAnsi" w:hAnsiTheme="minorHAnsi" w:cstheme="minorHAnsi"/>
          <w:szCs w:val="22"/>
        </w:rPr>
        <w:t>Έ</w:t>
      </w:r>
      <w:r w:rsidR="00583603" w:rsidRPr="009A58C2">
        <w:rPr>
          <w:rFonts w:asciiTheme="minorHAnsi" w:hAnsiTheme="minorHAnsi" w:cstheme="minorHAnsi"/>
          <w:szCs w:val="22"/>
        </w:rPr>
        <w:t xml:space="preserve">νωσης, το εθνικό δίκαιο, συλλογικές συμβάσεις ή διεθνείς διατάξεις περιβαλλοντικού, κοινωνικού και εργατικού δικαίου, όπως αυτές απαριθμούνται στο Παράρτημα Χ του Προσαρτήματος Α του Ν. 4412/2016. </w:t>
      </w:r>
    </w:p>
    <w:p w14:paraId="4E58699D" w14:textId="4678709C" w:rsidR="00583603" w:rsidRPr="009A58C2" w:rsidRDefault="00284D36" w:rsidP="009A58C2">
      <w:pPr>
        <w:tabs>
          <w:tab w:val="left" w:pos="1735"/>
          <w:tab w:val="left" w:pos="1877"/>
        </w:tabs>
        <w:snapToGrid w:val="0"/>
        <w:ind w:left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="00583603" w:rsidRPr="009A58C2">
        <w:rPr>
          <w:rFonts w:asciiTheme="minorHAnsi" w:hAnsiTheme="minorHAnsi" w:cstheme="minorHAnsi"/>
          <w:szCs w:val="22"/>
        </w:rPr>
        <w:t>Τέλος, ενημερώνουμε ότι τον ανάδοχο βαρύνουν οι κρατήσεις υπέρ τρίτων και οι εισφορές που ισχύουν κατά το χρόνο υποβολής της προσφοράς, ανάλογα με το αντικείμενο της σύμβασης και την πηγή χρηματοδότησης.</w:t>
      </w:r>
    </w:p>
    <w:p w14:paraId="30D89310" w14:textId="77777777" w:rsidR="00583603" w:rsidRDefault="00583603" w:rsidP="009A58C2">
      <w:pPr>
        <w:pStyle w:val="1"/>
        <w:jc w:val="center"/>
        <w:rPr>
          <w:rFonts w:asciiTheme="minorHAnsi" w:hAnsiTheme="minorHAnsi" w:cstheme="minorHAnsi"/>
          <w:i/>
          <w:spacing w:val="0"/>
          <w:sz w:val="20"/>
        </w:rPr>
      </w:pPr>
    </w:p>
    <w:p w14:paraId="0EFC30E3" w14:textId="77777777" w:rsidR="00225A98" w:rsidRPr="00120D8C" w:rsidRDefault="00583603" w:rsidP="00225A98">
      <w:pPr>
        <w:tabs>
          <w:tab w:val="left" w:pos="8085"/>
        </w:tabs>
        <w:spacing w:line="276" w:lineRule="auto"/>
        <w:rPr>
          <w:sz w:val="20"/>
        </w:rPr>
      </w:pPr>
      <w:r>
        <w:tab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70"/>
      </w:tblGrid>
      <w:tr w:rsidR="00225A98" w:rsidRPr="0020771E" w14:paraId="4A6514F0" w14:textId="77777777" w:rsidTr="005E628C">
        <w:trPr>
          <w:trHeight w:val="80"/>
        </w:trPr>
        <w:tc>
          <w:tcPr>
            <w:tcW w:w="5068" w:type="dxa"/>
          </w:tcPr>
          <w:p w14:paraId="7BEC25FD" w14:textId="2A4C5552" w:rsidR="00225A98" w:rsidRPr="0020771E" w:rsidRDefault="00225A98" w:rsidP="008D710A">
            <w:pPr>
              <w:tabs>
                <w:tab w:val="left" w:pos="8085"/>
              </w:tabs>
              <w:spacing w:line="276" w:lineRule="auto"/>
              <w:ind w:left="426"/>
            </w:pPr>
          </w:p>
        </w:tc>
        <w:tc>
          <w:tcPr>
            <w:tcW w:w="5070" w:type="dxa"/>
          </w:tcPr>
          <w:p w14:paraId="2D7A5D96" w14:textId="77777777" w:rsidR="00225A98" w:rsidRPr="0020771E" w:rsidRDefault="00225A98" w:rsidP="008D710A">
            <w:pPr>
              <w:tabs>
                <w:tab w:val="left" w:pos="8085"/>
              </w:tabs>
              <w:spacing w:line="276" w:lineRule="auto"/>
              <w:jc w:val="center"/>
            </w:pPr>
            <w:r w:rsidRPr="0020771E">
              <w:rPr>
                <w:rFonts w:ascii="Calibri" w:hAnsi="Calibri" w:cs="Calibri"/>
                <w:b/>
                <w:sz w:val="20"/>
              </w:rPr>
              <w:t>Η ΠΡΥΤΑΝΗΣ</w:t>
            </w:r>
          </w:p>
        </w:tc>
      </w:tr>
      <w:tr w:rsidR="00225A98" w:rsidRPr="0020771E" w14:paraId="00BD1F8E" w14:textId="77777777" w:rsidTr="005E628C">
        <w:trPr>
          <w:trHeight w:val="1077"/>
        </w:trPr>
        <w:tc>
          <w:tcPr>
            <w:tcW w:w="5068" w:type="dxa"/>
          </w:tcPr>
          <w:p w14:paraId="3E93601D" w14:textId="77777777" w:rsidR="00397D45" w:rsidRPr="00C4685E" w:rsidRDefault="00397D45" w:rsidP="00397D45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C4685E">
              <w:rPr>
                <w:rFonts w:asciiTheme="minorHAnsi" w:hAnsiTheme="minorHAnsi" w:cstheme="minorHAnsi"/>
                <w:sz w:val="20"/>
                <w:u w:val="single"/>
              </w:rPr>
              <w:t>Συνημμένα</w:t>
            </w:r>
          </w:p>
          <w:p w14:paraId="2DB1C3D0" w14:textId="77777777" w:rsidR="00A1493B" w:rsidRDefault="00397D45" w:rsidP="00A1493B">
            <w:pPr>
              <w:pStyle w:val="ab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ΠΑΡΑΡΤΗΜΑ Ι – ΑΙΤΗΣΗ ΣΥΜΜΕΤΟΧΗΣ</w:t>
            </w:r>
          </w:p>
          <w:p w14:paraId="0BF84E96" w14:textId="7C9CFD63" w:rsidR="00397D45" w:rsidRPr="00A1493B" w:rsidRDefault="00397D45" w:rsidP="00A1493B">
            <w:pPr>
              <w:pStyle w:val="ab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</w:rPr>
            </w:pPr>
            <w:r w:rsidRPr="00A1493B">
              <w:rPr>
                <w:rFonts w:asciiTheme="minorHAnsi" w:hAnsiTheme="minorHAnsi" w:cstheme="minorHAnsi"/>
                <w:sz w:val="20"/>
              </w:rPr>
              <w:t>ΤΕΧΝΙΚΗ ΠΕΡΙΓΡΑΦΗ</w:t>
            </w:r>
          </w:p>
          <w:p w14:paraId="4FEB8FCE" w14:textId="77777777" w:rsidR="00397D45" w:rsidRPr="0098656C" w:rsidRDefault="00397D45" w:rsidP="00397D45">
            <w:pPr>
              <w:pStyle w:val="ab"/>
              <w:numPr>
                <w:ilvl w:val="0"/>
                <w:numId w:val="43"/>
              </w:numPr>
              <w:tabs>
                <w:tab w:val="left" w:pos="8085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Δ</w:t>
            </w:r>
            <w:r w:rsidRPr="0098656C">
              <w:rPr>
                <w:rFonts w:asciiTheme="minorHAnsi" w:hAnsiTheme="minorHAnsi" w:cstheme="minorHAnsi"/>
                <w:sz w:val="20"/>
              </w:rPr>
              <w:t xml:space="preserve">ήλωση συμμόρφωσης </w:t>
            </w:r>
          </w:p>
          <w:p w14:paraId="6908F39C" w14:textId="77777777" w:rsidR="00397D45" w:rsidRDefault="00397D45" w:rsidP="00397D45">
            <w:pPr>
              <w:pStyle w:val="ab"/>
              <w:numPr>
                <w:ilvl w:val="0"/>
                <w:numId w:val="43"/>
              </w:numPr>
              <w:tabs>
                <w:tab w:val="left" w:pos="8085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Έντυπο </w:t>
            </w:r>
            <w:r w:rsidRPr="0098656C">
              <w:rPr>
                <w:rFonts w:asciiTheme="minorHAnsi" w:hAnsiTheme="minorHAnsi" w:cstheme="minorHAnsi"/>
                <w:sz w:val="20"/>
              </w:rPr>
              <w:t>οικονομική</w:t>
            </w:r>
            <w:r>
              <w:rPr>
                <w:rFonts w:asciiTheme="minorHAnsi" w:hAnsiTheme="minorHAnsi" w:cstheme="minorHAnsi"/>
                <w:sz w:val="20"/>
              </w:rPr>
              <w:t>ς</w:t>
            </w:r>
            <w:r w:rsidRPr="0098656C">
              <w:rPr>
                <w:rFonts w:asciiTheme="minorHAnsi" w:hAnsiTheme="minorHAnsi" w:cstheme="minorHAnsi"/>
                <w:sz w:val="20"/>
              </w:rPr>
              <w:t xml:space="preserve"> προσφορά</w:t>
            </w:r>
            <w:r>
              <w:rPr>
                <w:rFonts w:asciiTheme="minorHAnsi" w:hAnsiTheme="minorHAnsi" w:cstheme="minorHAnsi"/>
                <w:sz w:val="20"/>
              </w:rPr>
              <w:t>ς</w:t>
            </w:r>
            <w:r w:rsidRPr="0098656C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22E1260A" w14:textId="58A91149" w:rsidR="00225A98" w:rsidRPr="00397D45" w:rsidRDefault="00397D45" w:rsidP="00397D45">
            <w:pPr>
              <w:pStyle w:val="ab"/>
              <w:numPr>
                <w:ilvl w:val="0"/>
                <w:numId w:val="43"/>
              </w:numPr>
              <w:tabs>
                <w:tab w:val="left" w:pos="8085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397D45">
              <w:rPr>
                <w:rFonts w:asciiTheme="minorHAnsi" w:hAnsiTheme="minorHAnsi" w:cstheme="minorHAnsi"/>
                <w:sz w:val="20"/>
              </w:rPr>
              <w:t>Προϋπολογισμός</w:t>
            </w:r>
          </w:p>
        </w:tc>
        <w:tc>
          <w:tcPr>
            <w:tcW w:w="5070" w:type="dxa"/>
          </w:tcPr>
          <w:p w14:paraId="0C4F8322" w14:textId="77777777" w:rsidR="00FD3FBE" w:rsidRDefault="00FD3FBE" w:rsidP="008D710A">
            <w:pPr>
              <w:tabs>
                <w:tab w:val="left" w:pos="8085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                          </w:t>
            </w:r>
          </w:p>
          <w:p w14:paraId="327D01DC" w14:textId="68C045D1" w:rsidR="00225A98" w:rsidRPr="0020771E" w:rsidRDefault="00FD3FBE" w:rsidP="008D710A">
            <w:pPr>
              <w:tabs>
                <w:tab w:val="left" w:pos="8085"/>
              </w:tabs>
            </w:pPr>
            <w:r>
              <w:rPr>
                <w:rFonts w:ascii="Calibri" w:hAnsi="Calibri" w:cs="Calibri"/>
                <w:b/>
                <w:sz w:val="20"/>
              </w:rPr>
              <w:t xml:space="preserve">                                </w:t>
            </w:r>
            <w:r w:rsidRPr="0020771E">
              <w:rPr>
                <w:rFonts w:ascii="Calibri" w:hAnsi="Calibri" w:cs="Calibri"/>
                <w:b/>
                <w:sz w:val="20"/>
              </w:rPr>
              <w:t>ΑΝΝΑ Κ. ΜΠΑΤΙΣΤΑΤΟΥ</w:t>
            </w:r>
          </w:p>
        </w:tc>
      </w:tr>
    </w:tbl>
    <w:p w14:paraId="4A1881DC" w14:textId="47B9D0FD" w:rsidR="003901E2" w:rsidRPr="00397D45" w:rsidRDefault="003901E2" w:rsidP="00397D45">
      <w:pPr>
        <w:tabs>
          <w:tab w:val="left" w:pos="8085"/>
        </w:tabs>
        <w:spacing w:after="200" w:line="276" w:lineRule="auto"/>
        <w:rPr>
          <w:sz w:val="20"/>
        </w:rPr>
      </w:pPr>
    </w:p>
    <w:p w14:paraId="3C610193" w14:textId="77777777" w:rsidR="00397D45" w:rsidRDefault="00397D45" w:rsidP="00F84CF3">
      <w:pPr>
        <w:rPr>
          <w:b/>
        </w:rPr>
      </w:pPr>
    </w:p>
    <w:p w14:paraId="758A9E39" w14:textId="17769C90" w:rsidR="003908A6" w:rsidRPr="009D3FE5" w:rsidRDefault="009D3FE5" w:rsidP="00F84CF3">
      <w:pPr>
        <w:rPr>
          <w:b/>
        </w:rPr>
      </w:pPr>
      <w:r w:rsidRPr="009D3FE5">
        <w:rPr>
          <w:b/>
        </w:rPr>
        <w:t>ΠΑΡΑΡΤΗΜΑ Ι</w:t>
      </w:r>
    </w:p>
    <w:p w14:paraId="61E4E226" w14:textId="77777777" w:rsidR="003908A6" w:rsidRPr="00E46086" w:rsidRDefault="003908A6" w:rsidP="003908A6">
      <w:pPr>
        <w:ind w:left="-284" w:right="-341" w:firstLine="284"/>
        <w:jc w:val="both"/>
        <w:rPr>
          <w:rFonts w:asciiTheme="minorHAnsi" w:hAnsiTheme="minorHAnsi" w:cstheme="minorHAnsi"/>
        </w:rPr>
      </w:pPr>
      <w:r w:rsidRPr="00E46086">
        <w:rPr>
          <w:rFonts w:asciiTheme="minorHAnsi" w:hAnsiTheme="minorHAnsi" w:cstheme="minorHAnsi"/>
        </w:rPr>
        <w:t xml:space="preserve"> </w:t>
      </w:r>
    </w:p>
    <w:p w14:paraId="24C4A5F2" w14:textId="77777777" w:rsidR="003908A6" w:rsidRPr="00E46086" w:rsidRDefault="003908A6" w:rsidP="003908A6">
      <w:pPr>
        <w:ind w:left="-284" w:right="-341" w:firstLine="284"/>
        <w:jc w:val="both"/>
        <w:rPr>
          <w:rFonts w:asciiTheme="minorHAnsi" w:hAnsiTheme="minorHAnsi" w:cstheme="minorHAnsi"/>
        </w:rPr>
      </w:pPr>
    </w:p>
    <w:tbl>
      <w:tblPr>
        <w:tblStyle w:val="a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96"/>
      </w:tblGrid>
      <w:tr w:rsidR="00165151" w:rsidRPr="00E46086" w14:paraId="6ABA13FC" w14:textId="77777777" w:rsidTr="005A1834">
        <w:trPr>
          <w:trHeight w:val="358"/>
        </w:trPr>
        <w:tc>
          <w:tcPr>
            <w:tcW w:w="10224" w:type="dxa"/>
            <w:gridSpan w:val="2"/>
          </w:tcPr>
          <w:p w14:paraId="271EFC19" w14:textId="77777777" w:rsidR="00165151" w:rsidRPr="00E46086" w:rsidRDefault="00165151" w:rsidP="00165151">
            <w:pPr>
              <w:ind w:right="-341"/>
              <w:jc w:val="center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ΑΙΤΗΣΗ ΣΥΜΜΕΤΟΧΗΣ</w:t>
            </w:r>
          </w:p>
        </w:tc>
      </w:tr>
      <w:tr w:rsidR="003908A6" w:rsidRPr="00E46086" w14:paraId="6DF116C1" w14:textId="77777777" w:rsidTr="00206822">
        <w:trPr>
          <w:trHeight w:val="1768"/>
        </w:trPr>
        <w:tc>
          <w:tcPr>
            <w:tcW w:w="4928" w:type="dxa"/>
          </w:tcPr>
          <w:p w14:paraId="02BE2717" w14:textId="77777777" w:rsidR="003908A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  <w:p w14:paraId="7F9DA0A1" w14:textId="73579A0F" w:rsidR="00AB17DF" w:rsidRPr="00E46086" w:rsidRDefault="00AB17DF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</w:tcPr>
          <w:p w14:paraId="5D284AE1" w14:textId="77777777" w:rsidR="003908A6" w:rsidRPr="00E4608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ΠΡΟΣ ΤΟ</w:t>
            </w:r>
          </w:p>
          <w:p w14:paraId="6DCD8675" w14:textId="77777777" w:rsidR="003908A6" w:rsidRPr="00E4608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ΠΑΝΕΠΙΣΤΗΜΙΟ ΙΩΑΝΝΙΝΩΝ</w:t>
            </w:r>
          </w:p>
          <w:p w14:paraId="00AC25DA" w14:textId="77777777" w:rsidR="003908A6" w:rsidRPr="00E4608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ΔΙΕΥΘΥΝΣΗ ΟΙΚΟΝΟΜΙΚ</w:t>
            </w:r>
            <w:r w:rsidR="002755B9">
              <w:rPr>
                <w:rFonts w:asciiTheme="minorHAnsi" w:hAnsiTheme="minorHAnsi" w:cstheme="minorHAnsi"/>
                <w:b/>
              </w:rPr>
              <w:t xml:space="preserve">ΗΣ </w:t>
            </w:r>
            <w:r w:rsidRPr="00E46086">
              <w:rPr>
                <w:rFonts w:asciiTheme="minorHAnsi" w:hAnsiTheme="minorHAnsi" w:cstheme="minorHAnsi"/>
                <w:b/>
              </w:rPr>
              <w:t xml:space="preserve"> </w:t>
            </w:r>
            <w:r w:rsidR="002755B9">
              <w:rPr>
                <w:rFonts w:asciiTheme="minorHAnsi" w:hAnsiTheme="minorHAnsi" w:cstheme="minorHAnsi"/>
                <w:b/>
              </w:rPr>
              <w:t>ΔΙΑΧΕΙΡΙΣΗΣ</w:t>
            </w:r>
          </w:p>
          <w:p w14:paraId="6734CCAC" w14:textId="77777777" w:rsidR="003908A6" w:rsidRPr="00E4608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ΤΜΗΜΑ ΠΡΟΜΗΘΕΙΩΝ</w:t>
            </w:r>
          </w:p>
          <w:p w14:paraId="6F9CD054" w14:textId="77777777" w:rsidR="003908A6" w:rsidRPr="00E4608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  <w:b/>
              </w:rPr>
              <w:t>ΙΩΑΝΝΙΝΑ</w:t>
            </w:r>
          </w:p>
        </w:tc>
      </w:tr>
      <w:tr w:rsidR="003908A6" w:rsidRPr="00E46086" w14:paraId="09DBB5A9" w14:textId="77777777" w:rsidTr="00206822">
        <w:trPr>
          <w:trHeight w:val="358"/>
        </w:trPr>
        <w:tc>
          <w:tcPr>
            <w:tcW w:w="4928" w:type="dxa"/>
          </w:tcPr>
          <w:p w14:paraId="5502EE36" w14:textId="77777777" w:rsidR="003908A6" w:rsidRPr="00E4608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</w:tcPr>
          <w:p w14:paraId="6C797072" w14:textId="77777777" w:rsidR="003908A6" w:rsidRPr="00E46086" w:rsidRDefault="003908A6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2281F3F2" w14:textId="77777777" w:rsidTr="00206822">
        <w:trPr>
          <w:trHeight w:val="693"/>
        </w:trPr>
        <w:tc>
          <w:tcPr>
            <w:tcW w:w="4928" w:type="dxa"/>
            <w:tcBorders>
              <w:right w:val="single" w:sz="4" w:space="0" w:color="auto"/>
            </w:tcBorders>
          </w:tcPr>
          <w:p w14:paraId="4CD4CBC4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ΕΠΩΝΥΜΙΑ: </w:t>
            </w:r>
          </w:p>
          <w:p w14:paraId="1A9A00F6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  <w:vMerge w:val="restart"/>
            <w:tcBorders>
              <w:left w:val="single" w:sz="4" w:space="0" w:color="auto"/>
            </w:tcBorders>
          </w:tcPr>
          <w:p w14:paraId="2123A048" w14:textId="77777777" w:rsidR="00C72F2E" w:rsidRPr="00A46DCB" w:rsidRDefault="00C72F2E" w:rsidP="00C72F2E">
            <w:pPr>
              <w:ind w:left="-284" w:right="226" w:firstLine="284"/>
              <w:rPr>
                <w:rFonts w:asciiTheme="minorHAnsi" w:hAnsiTheme="minorHAnsi" w:cstheme="minorHAnsi"/>
                <w:sz w:val="20"/>
              </w:rPr>
            </w:pPr>
          </w:p>
          <w:p w14:paraId="6EC8A57F" w14:textId="2E93B87D" w:rsidR="00C72F2E" w:rsidRPr="002E49BD" w:rsidRDefault="00C72F2E" w:rsidP="002362B5">
            <w:p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49BD">
              <w:rPr>
                <w:rFonts w:asciiTheme="minorHAnsi" w:hAnsiTheme="minorHAnsi" w:cstheme="minorHAnsi"/>
                <w:sz w:val="24"/>
                <w:szCs w:val="24"/>
              </w:rPr>
              <w:t>Παρακαλούμε να κάνετ</w:t>
            </w:r>
            <w:r w:rsidR="00031E89" w:rsidRPr="002E49BD">
              <w:rPr>
                <w:rFonts w:asciiTheme="minorHAnsi" w:hAnsiTheme="minorHAnsi" w:cstheme="minorHAnsi"/>
                <w:sz w:val="24"/>
                <w:szCs w:val="24"/>
              </w:rPr>
              <w:t xml:space="preserve">ε δεκτή τη συμμετοχή μας </w:t>
            </w:r>
            <w:r w:rsidR="002755B9" w:rsidRPr="002E49BD">
              <w:rPr>
                <w:rFonts w:asciiTheme="minorHAnsi" w:hAnsiTheme="minorHAnsi" w:cstheme="minorHAnsi"/>
                <w:sz w:val="24"/>
                <w:szCs w:val="24"/>
              </w:rPr>
              <w:t>στην πρόσκληση</w:t>
            </w:r>
            <w:r w:rsidRPr="002E4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755B9" w:rsidRPr="002E49BD">
              <w:rPr>
                <w:rFonts w:ascii="Calibri" w:hAnsi="Calibri" w:cs="Calibri"/>
                <w:sz w:val="24"/>
                <w:szCs w:val="24"/>
              </w:rPr>
              <w:t>«</w:t>
            </w:r>
            <w:r w:rsidR="00284D36" w:rsidRPr="00BB574F">
              <w:rPr>
                <w:rFonts w:asciiTheme="minorHAnsi" w:hAnsiTheme="minorHAnsi" w:cstheme="minorHAnsi"/>
                <w:b/>
                <w:szCs w:val="22"/>
              </w:rPr>
              <w:t xml:space="preserve">Προμήθεια </w:t>
            </w:r>
            <w:r w:rsidR="00284D36">
              <w:rPr>
                <w:rFonts w:asciiTheme="minorHAnsi" w:hAnsiTheme="minorHAnsi" w:cstheme="minorHAnsi"/>
                <w:b/>
                <w:szCs w:val="22"/>
              </w:rPr>
              <w:t>ψυκτικών υλικών για τις ανάγκες της</w:t>
            </w:r>
            <w:r w:rsidR="00284D36" w:rsidRPr="00BB574F">
              <w:rPr>
                <w:rFonts w:asciiTheme="minorHAnsi" w:hAnsiTheme="minorHAnsi" w:cstheme="minorHAnsi"/>
                <w:b/>
                <w:szCs w:val="22"/>
              </w:rPr>
              <w:t xml:space="preserve"> Πανεπιστημιούπολης Ιωαννίνων 2024</w:t>
            </w:r>
            <w:r w:rsidR="002362B5" w:rsidRPr="002E49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</w:t>
            </w:r>
            <w:r w:rsidR="001D3A9A" w:rsidRPr="002E49BD">
              <w:rPr>
                <w:rFonts w:ascii="Calibri" w:hAnsi="Calibri" w:cs="Tahoma"/>
                <w:sz w:val="24"/>
                <w:szCs w:val="24"/>
              </w:rPr>
              <w:t>προϋπολογισμού</w:t>
            </w:r>
            <w:r w:rsidR="00E83132" w:rsidRPr="002E49BD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284D36">
              <w:rPr>
                <w:rFonts w:asciiTheme="minorHAnsi" w:hAnsiTheme="minorHAnsi" w:cstheme="minorHAnsi"/>
                <w:b/>
                <w:szCs w:val="22"/>
              </w:rPr>
              <w:t>36.207,01</w:t>
            </w:r>
            <w:r w:rsidR="00284D36">
              <w:rPr>
                <w:rFonts w:ascii="Calibri" w:hAnsi="Calibri" w:cs="Calibri"/>
                <w:b/>
                <w:szCs w:val="22"/>
              </w:rPr>
              <w:t>€</w:t>
            </w:r>
            <w:r w:rsidR="006E6B37" w:rsidRPr="009B6E6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A86E86" w:rsidRPr="009B6E67">
              <w:rPr>
                <w:rFonts w:asciiTheme="minorHAnsi" w:hAnsiTheme="minorHAnsi" w:cstheme="minorHAnsi"/>
                <w:b/>
                <w:szCs w:val="22"/>
              </w:rPr>
              <w:t xml:space="preserve"> με ΦΠΑ 24%.</w:t>
            </w:r>
          </w:p>
        </w:tc>
      </w:tr>
      <w:tr w:rsidR="00C72F2E" w:rsidRPr="00E46086" w14:paraId="3C385D1A" w14:textId="77777777" w:rsidTr="00206822">
        <w:trPr>
          <w:trHeight w:val="693"/>
        </w:trPr>
        <w:tc>
          <w:tcPr>
            <w:tcW w:w="4928" w:type="dxa"/>
            <w:tcBorders>
              <w:right w:val="single" w:sz="4" w:space="0" w:color="auto"/>
            </w:tcBorders>
          </w:tcPr>
          <w:p w14:paraId="6E7859A9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ΔΙΕΥΘΥΝΣΗ: </w:t>
            </w:r>
          </w:p>
          <w:p w14:paraId="4437564A" w14:textId="77777777" w:rsidR="00C72F2E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  <w:p w14:paraId="34A195B5" w14:textId="77777777" w:rsidR="00276830" w:rsidRDefault="00276830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ΑΦΜ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1A14A4EE" w14:textId="50F7270A" w:rsidR="00276830" w:rsidRPr="00276830" w:rsidRDefault="00276830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  <w:vMerge/>
            <w:tcBorders>
              <w:left w:val="single" w:sz="4" w:space="0" w:color="auto"/>
            </w:tcBorders>
          </w:tcPr>
          <w:p w14:paraId="2507EDBE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06248D6F" w14:textId="77777777" w:rsidTr="00206822">
        <w:trPr>
          <w:trHeight w:val="716"/>
        </w:trPr>
        <w:tc>
          <w:tcPr>
            <w:tcW w:w="4928" w:type="dxa"/>
            <w:tcBorders>
              <w:right w:val="single" w:sz="4" w:space="0" w:color="auto"/>
            </w:tcBorders>
          </w:tcPr>
          <w:p w14:paraId="5958886F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ΤΗΛΕΦΩΝΟ: </w:t>
            </w:r>
          </w:p>
          <w:p w14:paraId="3476E9EF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  <w:vMerge/>
            <w:tcBorders>
              <w:left w:val="single" w:sz="4" w:space="0" w:color="auto"/>
            </w:tcBorders>
          </w:tcPr>
          <w:p w14:paraId="50F946F9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6BE13C3D" w14:textId="77777777" w:rsidTr="00206822">
        <w:trPr>
          <w:trHeight w:val="693"/>
        </w:trPr>
        <w:tc>
          <w:tcPr>
            <w:tcW w:w="4928" w:type="dxa"/>
            <w:tcBorders>
              <w:right w:val="single" w:sz="4" w:space="0" w:color="auto"/>
            </w:tcBorders>
          </w:tcPr>
          <w:p w14:paraId="4352A009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FAX: </w:t>
            </w:r>
          </w:p>
          <w:p w14:paraId="53D24266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  <w:vMerge/>
            <w:tcBorders>
              <w:left w:val="single" w:sz="4" w:space="0" w:color="auto"/>
            </w:tcBorders>
          </w:tcPr>
          <w:p w14:paraId="444A27AF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73A2ED6D" w14:textId="77777777" w:rsidTr="00206822">
        <w:trPr>
          <w:trHeight w:val="716"/>
        </w:trPr>
        <w:tc>
          <w:tcPr>
            <w:tcW w:w="4928" w:type="dxa"/>
            <w:tcBorders>
              <w:right w:val="single" w:sz="4" w:space="0" w:color="auto"/>
            </w:tcBorders>
          </w:tcPr>
          <w:p w14:paraId="3AD0DDEE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>e-</w:t>
            </w:r>
            <w:proofErr w:type="spellStart"/>
            <w:r w:rsidRPr="00E46086">
              <w:rPr>
                <w:rFonts w:asciiTheme="minorHAnsi" w:hAnsiTheme="minorHAnsi" w:cstheme="minorHAnsi"/>
              </w:rPr>
              <w:t>mail</w:t>
            </w:r>
            <w:proofErr w:type="spellEnd"/>
            <w:r w:rsidRPr="00E46086">
              <w:rPr>
                <w:rFonts w:asciiTheme="minorHAnsi" w:hAnsiTheme="minorHAnsi" w:cstheme="minorHAnsi"/>
              </w:rPr>
              <w:t xml:space="preserve">: </w:t>
            </w:r>
          </w:p>
          <w:p w14:paraId="79DED158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  <w:vMerge/>
            <w:tcBorders>
              <w:left w:val="single" w:sz="4" w:space="0" w:color="auto"/>
            </w:tcBorders>
          </w:tcPr>
          <w:p w14:paraId="74120DA8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1A95F800" w14:textId="77777777" w:rsidTr="00206822">
        <w:trPr>
          <w:trHeight w:val="358"/>
        </w:trPr>
        <w:tc>
          <w:tcPr>
            <w:tcW w:w="4928" w:type="dxa"/>
            <w:tcBorders>
              <w:right w:val="single" w:sz="4" w:space="0" w:color="auto"/>
            </w:tcBorders>
          </w:tcPr>
          <w:p w14:paraId="4C7B5121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  <w:vMerge/>
            <w:tcBorders>
              <w:left w:val="single" w:sz="4" w:space="0" w:color="auto"/>
            </w:tcBorders>
          </w:tcPr>
          <w:p w14:paraId="31E4336F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35C76D36" w14:textId="77777777" w:rsidTr="00206822">
        <w:trPr>
          <w:trHeight w:val="334"/>
        </w:trPr>
        <w:tc>
          <w:tcPr>
            <w:tcW w:w="4928" w:type="dxa"/>
            <w:tcBorders>
              <w:right w:val="single" w:sz="4" w:space="0" w:color="auto"/>
            </w:tcBorders>
          </w:tcPr>
          <w:p w14:paraId="0657E734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  <w:vMerge/>
            <w:tcBorders>
              <w:left w:val="single" w:sz="4" w:space="0" w:color="auto"/>
            </w:tcBorders>
          </w:tcPr>
          <w:p w14:paraId="754D6923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0F100A3A" w14:textId="77777777" w:rsidTr="00206822">
        <w:trPr>
          <w:trHeight w:val="334"/>
        </w:trPr>
        <w:tc>
          <w:tcPr>
            <w:tcW w:w="4928" w:type="dxa"/>
          </w:tcPr>
          <w:p w14:paraId="3EB57015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</w:tcPr>
          <w:p w14:paraId="5199A9B3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01051055" w14:textId="77777777" w:rsidTr="00206822">
        <w:trPr>
          <w:trHeight w:val="334"/>
        </w:trPr>
        <w:tc>
          <w:tcPr>
            <w:tcW w:w="4928" w:type="dxa"/>
          </w:tcPr>
          <w:p w14:paraId="75651082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</w:tcPr>
          <w:p w14:paraId="41374955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28DEE40B" w14:textId="77777777" w:rsidTr="00206822">
        <w:trPr>
          <w:trHeight w:val="334"/>
        </w:trPr>
        <w:tc>
          <w:tcPr>
            <w:tcW w:w="4928" w:type="dxa"/>
          </w:tcPr>
          <w:p w14:paraId="3A50472C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</w:tcPr>
          <w:p w14:paraId="34C748F7" w14:textId="77777777" w:rsidR="00C72F2E" w:rsidRPr="00E46086" w:rsidRDefault="00C72F2E" w:rsidP="00C72F2E">
            <w:pPr>
              <w:ind w:left="-284" w:right="-341" w:firstLine="284"/>
              <w:jc w:val="center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>Ο ΑΙΤΩΝ</w:t>
            </w:r>
          </w:p>
          <w:p w14:paraId="5C46F2D6" w14:textId="77777777" w:rsidR="00C72F2E" w:rsidRPr="00E46086" w:rsidRDefault="00C72F2E" w:rsidP="003908A6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E46086" w14:paraId="6DDF8CE3" w14:textId="77777777" w:rsidTr="00206822">
        <w:trPr>
          <w:trHeight w:val="334"/>
        </w:trPr>
        <w:tc>
          <w:tcPr>
            <w:tcW w:w="4928" w:type="dxa"/>
          </w:tcPr>
          <w:p w14:paraId="09DF4DD8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</w:tcPr>
          <w:p w14:paraId="1A91FE90" w14:textId="77777777" w:rsidR="00C72F2E" w:rsidRPr="00E46086" w:rsidRDefault="00C72F2E" w:rsidP="00C72F2E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F2E" w:rsidRPr="00C72F2E" w14:paraId="612611F7" w14:textId="77777777" w:rsidTr="00206822">
        <w:trPr>
          <w:trHeight w:val="334"/>
        </w:trPr>
        <w:tc>
          <w:tcPr>
            <w:tcW w:w="4928" w:type="dxa"/>
          </w:tcPr>
          <w:p w14:paraId="342CD19C" w14:textId="77777777" w:rsidR="00C72F2E" w:rsidRPr="00E46086" w:rsidRDefault="00C72F2E" w:rsidP="003908A6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96" w:type="dxa"/>
          </w:tcPr>
          <w:p w14:paraId="36720BF0" w14:textId="77777777" w:rsidR="00C72F2E" w:rsidRPr="00C72F2E" w:rsidRDefault="00C72F2E" w:rsidP="00C72F2E">
            <w:pPr>
              <w:ind w:left="-284" w:right="-341" w:firstLine="284"/>
              <w:jc w:val="center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>(Σφραγίδα – υπογραφή) (Νόμιμος εκπρόσωπος)</w:t>
            </w:r>
          </w:p>
          <w:p w14:paraId="5040CDDA" w14:textId="77777777" w:rsidR="00C72F2E" w:rsidRPr="00C72F2E" w:rsidRDefault="00C72F2E" w:rsidP="00C72F2E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C8C0E8B" w14:textId="77777777" w:rsidR="003908A6" w:rsidRPr="00C72F2E" w:rsidRDefault="003908A6" w:rsidP="003908A6">
      <w:pPr>
        <w:ind w:left="-284" w:right="-341" w:firstLine="284"/>
        <w:jc w:val="both"/>
        <w:rPr>
          <w:rFonts w:asciiTheme="minorHAnsi" w:hAnsiTheme="minorHAnsi" w:cstheme="minorHAnsi"/>
        </w:rPr>
      </w:pPr>
    </w:p>
    <w:p w14:paraId="7416ADDB" w14:textId="77777777" w:rsidR="003908A6" w:rsidRDefault="003908A6" w:rsidP="003908A6">
      <w:pPr>
        <w:ind w:left="-284" w:right="-341" w:firstLine="284"/>
        <w:jc w:val="both"/>
      </w:pPr>
    </w:p>
    <w:p w14:paraId="25188FB7" w14:textId="77777777" w:rsidR="003908A6" w:rsidRDefault="003908A6" w:rsidP="003908A6">
      <w:pPr>
        <w:ind w:left="-284" w:right="-341" w:firstLine="284"/>
        <w:jc w:val="both"/>
      </w:pPr>
      <w:r>
        <w:t xml:space="preserve"> </w:t>
      </w:r>
    </w:p>
    <w:p w14:paraId="3A4E1B59" w14:textId="77777777" w:rsidR="003908A6" w:rsidRDefault="003908A6" w:rsidP="003908A6">
      <w:pPr>
        <w:ind w:left="-284" w:right="-341" w:firstLine="284"/>
        <w:jc w:val="both"/>
      </w:pPr>
    </w:p>
    <w:p w14:paraId="617C0431" w14:textId="77777777" w:rsidR="003908A6" w:rsidRDefault="003908A6" w:rsidP="003908A6">
      <w:pPr>
        <w:ind w:left="-284" w:right="-341" w:firstLine="284"/>
        <w:jc w:val="both"/>
      </w:pPr>
      <w:r>
        <w:t xml:space="preserve"> </w:t>
      </w:r>
    </w:p>
    <w:p w14:paraId="6DB9A3FD" w14:textId="77777777" w:rsidR="003908A6" w:rsidRDefault="003908A6" w:rsidP="003908A6">
      <w:pPr>
        <w:ind w:left="-284" w:right="-341" w:firstLine="284"/>
        <w:jc w:val="both"/>
      </w:pPr>
    </w:p>
    <w:p w14:paraId="75F467D3" w14:textId="77777777" w:rsidR="000E6B26" w:rsidRDefault="000E6B26" w:rsidP="000E6B26"/>
    <w:tbl>
      <w:tblPr>
        <w:tblStyle w:val="ad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0E6B26" w:rsidRPr="001D5C6F" w14:paraId="1DA6EB69" w14:textId="77777777" w:rsidTr="00705ADF">
        <w:tc>
          <w:tcPr>
            <w:tcW w:w="4261" w:type="dxa"/>
          </w:tcPr>
          <w:p w14:paraId="3C40097B" w14:textId="77777777" w:rsidR="000E6B26" w:rsidRPr="001D5C6F" w:rsidRDefault="000E6B26" w:rsidP="00705ADF">
            <w:pPr>
              <w:ind w:firstLine="1560"/>
              <w:rPr>
                <w:rFonts w:ascii="Palatino Linotype" w:hAnsi="Palatino Linotype" w:cs="Tahoma"/>
                <w:color w:val="000000"/>
                <w:sz w:val="24"/>
                <w:szCs w:val="24"/>
                <w:lang w:val="en-US"/>
              </w:rPr>
            </w:pPr>
            <w:bookmarkStart w:id="0" w:name="_Hlk37148525"/>
            <w:bookmarkStart w:id="1" w:name="_Hlk95821741"/>
            <w:r w:rsidRPr="001D5C6F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</w:rPr>
              <w:drawing>
                <wp:inline distT="0" distB="0" distL="0" distR="0" wp14:anchorId="36EE717E" wp14:editId="7484CF21">
                  <wp:extent cx="352425" cy="7334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8946A" w14:textId="77777777" w:rsidR="000E6B26" w:rsidRPr="001D5C6F" w:rsidRDefault="000E6B26" w:rsidP="00705ADF">
            <w:pPr>
              <w:jc w:val="center"/>
              <w:rPr>
                <w:rFonts w:ascii="Palatino Linotype" w:hAnsi="Palatino Linotype" w:cs="Tahoma"/>
                <w:color w:val="000000"/>
              </w:rPr>
            </w:pPr>
            <w:r w:rsidRPr="001D5C6F">
              <w:rPr>
                <w:rFonts w:ascii="Palatino Linotype" w:hAnsi="Palatino Linotype" w:cs="Tahoma"/>
                <w:color w:val="000000"/>
              </w:rPr>
              <w:t>ΕΛΛΗΝΙΚΗ ΔΗΜΟΚΡΑΤΙΑ</w:t>
            </w:r>
          </w:p>
          <w:p w14:paraId="67229374" w14:textId="77777777" w:rsidR="000E6B26" w:rsidRPr="001D5C6F" w:rsidRDefault="000E6B26" w:rsidP="00705ADF">
            <w:pPr>
              <w:tabs>
                <w:tab w:val="left" w:pos="4678"/>
              </w:tabs>
              <w:jc w:val="center"/>
              <w:rPr>
                <w:rFonts w:ascii="Palatino Linotype" w:hAnsi="Palatino Linotype" w:cs="Tahoma"/>
                <w:color w:val="000000"/>
              </w:rPr>
            </w:pPr>
            <w:r w:rsidRPr="001D5C6F">
              <w:rPr>
                <w:rFonts w:ascii="Palatino Linotype" w:hAnsi="Palatino Linotype" w:cs="Tahoma"/>
                <w:color w:val="000000"/>
              </w:rPr>
              <w:t>ΠΑΝΕΠΙΣΤΗΜΙΟ ΙΩΑΝΝΙΝΩΝ</w:t>
            </w:r>
          </w:p>
          <w:p w14:paraId="347FA72D" w14:textId="77777777" w:rsidR="000E6B26" w:rsidRPr="001D5C6F" w:rsidRDefault="000E6B26" w:rsidP="00705ADF">
            <w:pPr>
              <w:tabs>
                <w:tab w:val="left" w:pos="4678"/>
              </w:tabs>
              <w:jc w:val="center"/>
              <w:rPr>
                <w:rFonts w:ascii="Palatino Linotype" w:hAnsi="Palatino Linotype" w:cs="Tahoma"/>
                <w:color w:val="000000"/>
              </w:rPr>
            </w:pPr>
            <w:r w:rsidRPr="001D5C6F">
              <w:rPr>
                <w:rFonts w:ascii="Palatino Linotype" w:hAnsi="Palatino Linotype" w:cs="Tahoma"/>
                <w:color w:val="000000"/>
              </w:rPr>
              <w:t>ΠΡΥΤΑΝΕΙΑ</w:t>
            </w:r>
          </w:p>
          <w:p w14:paraId="203D419E" w14:textId="77777777" w:rsidR="000E6B26" w:rsidRPr="001D5C6F" w:rsidRDefault="000E6B26" w:rsidP="00705ADF">
            <w:pPr>
              <w:jc w:val="center"/>
              <w:rPr>
                <w:rFonts w:ascii="Palatino Linotype" w:hAnsi="Palatino Linotype" w:cs="Tahoma"/>
                <w:color w:val="000000"/>
                <w:sz w:val="24"/>
                <w:szCs w:val="24"/>
              </w:rPr>
            </w:pPr>
            <w:r w:rsidRPr="001D5C6F">
              <w:rPr>
                <w:rFonts w:ascii="Palatino Linotype" w:hAnsi="Palatino Linotype" w:cs="Tahoma"/>
                <w:color w:val="000000"/>
              </w:rPr>
              <w:t>Δ/ΝΣΗ ΤΕΧΝΙΚΩΝ ΥΠΗΡΕΣΙΩΝ</w:t>
            </w:r>
          </w:p>
          <w:p w14:paraId="690AFCD3" w14:textId="77777777" w:rsidR="000E6B26" w:rsidRPr="001D5C6F" w:rsidRDefault="000E6B26" w:rsidP="00705ADF">
            <w:pPr>
              <w:jc w:val="center"/>
              <w:rPr>
                <w:rFonts w:ascii="Palatino Linotype" w:hAnsi="Palatino Linotype" w:cs="Tahoma"/>
                <w:sz w:val="4"/>
                <w:szCs w:val="4"/>
              </w:rPr>
            </w:pPr>
          </w:p>
          <w:p w14:paraId="65920DDB" w14:textId="77777777" w:rsidR="000E6B26" w:rsidRPr="000A3D1D" w:rsidRDefault="000E6B26" w:rsidP="00705ADF">
            <w:pPr>
              <w:tabs>
                <w:tab w:val="left" w:pos="1335"/>
              </w:tabs>
              <w:jc w:val="center"/>
              <w:rPr>
                <w:rFonts w:ascii="Palatino Linotype" w:hAnsi="Palatino Linotype" w:cs="Tahoma"/>
              </w:rPr>
            </w:pPr>
            <w:r w:rsidRPr="001D5C6F">
              <w:rPr>
                <w:rFonts w:ascii="Palatino Linotype" w:hAnsi="Palatino Linotype" w:cs="Tahoma"/>
              </w:rPr>
              <w:lastRenderedPageBreak/>
              <w:t>ΤΜΗΜΑ ΜΕΛΕΤΩΝ</w:t>
            </w:r>
          </w:p>
          <w:p w14:paraId="2F2A7748" w14:textId="77777777" w:rsidR="000E6B26" w:rsidRPr="001D5C6F" w:rsidRDefault="000E6B26" w:rsidP="00705ADF">
            <w:pPr>
              <w:tabs>
                <w:tab w:val="left" w:pos="1335"/>
              </w:tabs>
              <w:jc w:val="center"/>
              <w:rPr>
                <w:rFonts w:ascii="Palatino Linotype" w:hAnsi="Palatino Linotype" w:cs="Tahoma"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  <w:vAlign w:val="center"/>
          </w:tcPr>
          <w:p w14:paraId="0B2ECE24" w14:textId="77777777" w:rsidR="000E6B26" w:rsidRPr="001D5C6F" w:rsidRDefault="000E6B26" w:rsidP="00705ADF">
            <w:pPr>
              <w:ind w:left="701" w:hanging="701"/>
              <w:rPr>
                <w:rFonts w:ascii="Palatino Linotype" w:hAnsi="Palatino Linotype" w:cs="Tahoma"/>
                <w:noProof/>
                <w:color w:val="000000"/>
                <w:sz w:val="24"/>
                <w:szCs w:val="24"/>
              </w:rPr>
            </w:pPr>
            <w:r w:rsidRPr="001D5C6F">
              <w:rPr>
                <w:rFonts w:ascii="Palatino Linotype" w:hAnsi="Palatino Linotype" w:cs="Tahoma"/>
                <w:b/>
                <w:noProof/>
                <w:color w:val="000000"/>
                <w:sz w:val="24"/>
                <w:szCs w:val="24"/>
                <w:u w:val="single"/>
              </w:rPr>
              <w:lastRenderedPageBreak/>
              <w:t>Έργο</w:t>
            </w:r>
            <w:r w:rsidRPr="001D5C6F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b/>
              </w:rPr>
              <w:t>Προμήθεια  ψυκτικών  υλικών  για  τις  ανάγκες  της Παν/</w:t>
            </w:r>
            <w:proofErr w:type="spellStart"/>
            <w:r>
              <w:rPr>
                <w:rFonts w:ascii="Palatino Linotype" w:hAnsi="Palatino Linotype"/>
                <w:b/>
              </w:rPr>
              <w:t>πολης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Ιωαννίνων  202</w:t>
            </w:r>
            <w:r w:rsidRPr="007C613C">
              <w:rPr>
                <w:rFonts w:ascii="Palatino Linotype" w:hAnsi="Palatino Linotype"/>
                <w:b/>
              </w:rPr>
              <w:t>4</w:t>
            </w:r>
            <w:r>
              <w:rPr>
                <w:rFonts w:ascii="Palatino Linotype" w:hAnsi="Palatino Linotype"/>
                <w:b/>
              </w:rPr>
              <w:t xml:space="preserve"> .</w:t>
            </w:r>
          </w:p>
        </w:tc>
      </w:tr>
    </w:tbl>
    <w:p w14:paraId="27A1D4B1" w14:textId="77777777" w:rsidR="000E6B26" w:rsidRPr="00420CEB" w:rsidRDefault="000E6B26" w:rsidP="000E6B26">
      <w:pPr>
        <w:pStyle w:val="1"/>
        <w:spacing w:before="240"/>
        <w:jc w:val="center"/>
        <w:rPr>
          <w:rFonts w:ascii="Palatino Linotype" w:hAnsi="Palatino Linotype"/>
        </w:rPr>
      </w:pPr>
      <w:bookmarkStart w:id="2" w:name="_Hlk37148460"/>
      <w:r>
        <w:rPr>
          <w:rFonts w:ascii="Palatino Linotype" w:hAnsi="Palatino Linotype"/>
        </w:rPr>
        <w:t>ΔΗΛΩΣΗ ΣΥΜΜΟΡΦΩΣΗΣ-ΤΕΧΝΙΚΕΣ ΠΡΟΔΙΑΓΡΑΦΕΣ</w:t>
      </w:r>
      <w:r w:rsidRPr="00420CEB">
        <w:rPr>
          <w:rFonts w:ascii="Palatino Linotype" w:hAnsi="Palatino Linotype"/>
        </w:rPr>
        <w:t xml:space="preserve">  </w:t>
      </w:r>
    </w:p>
    <w:bookmarkEnd w:id="0"/>
    <w:bookmarkEnd w:id="2"/>
    <w:p w14:paraId="066950F6" w14:textId="77777777" w:rsidR="000E6B26" w:rsidRPr="001D5C6F" w:rsidRDefault="000E6B26" w:rsidP="000E6B2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Στη στήλη: «Απάντηση προσφέροντος» πρέπει να αναγράφεται ρητά από τον προσφέροντα η λέξη «Ναι». Σε οποιαδήποτε άλλη περίπτωση, η προσφορά κρίνεται απαράδεκτη και απορρίπτεται.</w:t>
      </w:r>
    </w:p>
    <w:tbl>
      <w:tblPr>
        <w:tblStyle w:val="ad"/>
        <w:tblW w:w="10805" w:type="dxa"/>
        <w:tblLook w:val="04A0" w:firstRow="1" w:lastRow="0" w:firstColumn="1" w:lastColumn="0" w:noHBand="0" w:noVBand="1"/>
      </w:tblPr>
      <w:tblGrid>
        <w:gridCol w:w="7256"/>
        <w:gridCol w:w="1725"/>
        <w:gridCol w:w="1824"/>
      </w:tblGrid>
      <w:tr w:rsidR="000E6B26" w:rsidRPr="001D5C6F" w14:paraId="19522DA1" w14:textId="77777777" w:rsidTr="00705ADF">
        <w:trPr>
          <w:trHeight w:val="860"/>
        </w:trPr>
        <w:tc>
          <w:tcPr>
            <w:tcW w:w="7256" w:type="dxa"/>
            <w:vAlign w:val="center"/>
          </w:tcPr>
          <w:p w14:paraId="1153ABDC" w14:textId="77777777" w:rsidR="000E6B26" w:rsidRPr="001D5C6F" w:rsidRDefault="000E6B26" w:rsidP="00705ADF">
            <w:pPr>
              <w:jc w:val="center"/>
              <w:rPr>
                <w:rFonts w:ascii="Palatino Linotype" w:hAnsi="Palatino Linotype"/>
                <w:b/>
              </w:rPr>
            </w:pPr>
            <w:bookmarkStart w:id="3" w:name="_Hlk6825994"/>
            <w:r w:rsidRPr="001D5C6F">
              <w:rPr>
                <w:rFonts w:ascii="Palatino Linotype" w:hAnsi="Palatino Linotype"/>
                <w:b/>
              </w:rPr>
              <w:t>Χαρακτηριστικό</w:t>
            </w:r>
          </w:p>
        </w:tc>
        <w:tc>
          <w:tcPr>
            <w:tcW w:w="1725" w:type="dxa"/>
            <w:vAlign w:val="center"/>
          </w:tcPr>
          <w:p w14:paraId="51F4DD21" w14:textId="77777777" w:rsidR="000E6B26" w:rsidRPr="001D5C6F" w:rsidRDefault="000E6B26" w:rsidP="00705AD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Υποχρεωτική απαίτηση</w:t>
            </w:r>
          </w:p>
        </w:tc>
        <w:tc>
          <w:tcPr>
            <w:tcW w:w="1824" w:type="dxa"/>
            <w:vAlign w:val="center"/>
          </w:tcPr>
          <w:p w14:paraId="39D41C65" w14:textId="77777777" w:rsidR="000E6B26" w:rsidRPr="001D5C6F" w:rsidRDefault="000E6B26" w:rsidP="00705AD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Απάντηση προσφέροντος</w:t>
            </w:r>
          </w:p>
        </w:tc>
      </w:tr>
      <w:bookmarkEnd w:id="3"/>
      <w:tr w:rsidR="000E6B26" w:rsidRPr="001D5C6F" w14:paraId="326F5E53" w14:textId="77777777" w:rsidTr="00705ADF">
        <w:trPr>
          <w:trHeight w:val="729"/>
        </w:trPr>
        <w:tc>
          <w:tcPr>
            <w:tcW w:w="7256" w:type="dxa"/>
          </w:tcPr>
          <w:p w14:paraId="00AD324A" w14:textId="77777777" w:rsidR="000E6B26" w:rsidRPr="00502268" w:rsidRDefault="000E6B26" w:rsidP="00705ADF">
            <w:pPr>
              <w:rPr>
                <w:rFonts w:ascii="Palatino Linotype" w:hAnsi="Palatino Linotype"/>
              </w:rPr>
            </w:pPr>
            <w:r w:rsidRPr="00502268">
              <w:rPr>
                <w:rFonts w:ascii="Palatino Linotype" w:hAnsi="Palatino Linotype"/>
              </w:rPr>
              <w:t>Ο προσφέρων έλαβε γνώση και συμφωνεί ανεπιφύλακτα με τους όρους της διακήρυξης και τα τεύχη που τη συνοδεύουν</w:t>
            </w:r>
          </w:p>
        </w:tc>
        <w:tc>
          <w:tcPr>
            <w:tcW w:w="1725" w:type="dxa"/>
            <w:vAlign w:val="center"/>
          </w:tcPr>
          <w:p w14:paraId="0F6EE839" w14:textId="77777777" w:rsidR="000E6B26" w:rsidRDefault="000E6B26" w:rsidP="00705A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Ναι</w:t>
            </w:r>
          </w:p>
        </w:tc>
        <w:tc>
          <w:tcPr>
            <w:tcW w:w="1824" w:type="dxa"/>
            <w:vAlign w:val="bottom"/>
          </w:tcPr>
          <w:p w14:paraId="2CCF940C" w14:textId="77777777" w:rsidR="000E6B26" w:rsidRPr="001D5C6F" w:rsidRDefault="000E6B26" w:rsidP="00705ADF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0E6B26" w:rsidRPr="001D5C6F" w14:paraId="2E537F28" w14:textId="77777777" w:rsidTr="00705ADF">
        <w:trPr>
          <w:trHeight w:val="1039"/>
        </w:trPr>
        <w:tc>
          <w:tcPr>
            <w:tcW w:w="7256" w:type="dxa"/>
          </w:tcPr>
          <w:p w14:paraId="75825CB2" w14:textId="77777777" w:rsidR="000E6B26" w:rsidRPr="00502268" w:rsidRDefault="000E6B26" w:rsidP="00705ADF">
            <w:pPr>
              <w:rPr>
                <w:rFonts w:ascii="Palatino Linotype" w:hAnsi="Palatino Linotype"/>
              </w:rPr>
            </w:pPr>
            <w:r w:rsidRPr="00502268">
              <w:rPr>
                <w:rFonts w:ascii="Palatino Linotype" w:hAnsi="Palatino Linotype"/>
              </w:rPr>
              <w:t xml:space="preserve">Τα προσφερόμενα υλικά κυκλοφορούν νόμιμα στην Ελληνική αγορά και φέρουν σήμανση </w:t>
            </w:r>
            <w:r w:rsidRPr="00502268">
              <w:rPr>
                <w:rFonts w:ascii="Palatino Linotype" w:hAnsi="Palatino Linotype"/>
                <w:lang w:val="en-US"/>
              </w:rPr>
              <w:t>CE</w:t>
            </w:r>
            <w:r w:rsidRPr="00502268">
              <w:rPr>
                <w:rFonts w:ascii="Palatino Linotype" w:hAnsi="Palatino Linotype"/>
              </w:rPr>
              <w:t xml:space="preserve"> σύμφωνα με τη στήλη (2): «Είδος υλικού-προδιαγραφή» του εντύπου οικονομικής προσφοράς</w:t>
            </w:r>
          </w:p>
        </w:tc>
        <w:tc>
          <w:tcPr>
            <w:tcW w:w="1725" w:type="dxa"/>
            <w:vAlign w:val="center"/>
          </w:tcPr>
          <w:p w14:paraId="252B0640" w14:textId="77777777" w:rsidR="000E6B26" w:rsidRPr="001D5C6F" w:rsidRDefault="000E6B26" w:rsidP="00705A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Ναι</w:t>
            </w:r>
          </w:p>
        </w:tc>
        <w:tc>
          <w:tcPr>
            <w:tcW w:w="1824" w:type="dxa"/>
            <w:vAlign w:val="bottom"/>
          </w:tcPr>
          <w:p w14:paraId="7E9B7E91" w14:textId="77777777" w:rsidR="000E6B26" w:rsidRPr="001D5C6F" w:rsidRDefault="000E6B26" w:rsidP="00705ADF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0E6B26" w:rsidRPr="001D5C6F" w14:paraId="1787B3E8" w14:textId="77777777" w:rsidTr="00705ADF">
        <w:trPr>
          <w:trHeight w:val="1024"/>
        </w:trPr>
        <w:tc>
          <w:tcPr>
            <w:tcW w:w="7256" w:type="dxa"/>
          </w:tcPr>
          <w:p w14:paraId="5441EC62" w14:textId="77777777" w:rsidR="000E6B26" w:rsidRPr="00502268" w:rsidRDefault="000E6B26" w:rsidP="00705ADF">
            <w:pPr>
              <w:rPr>
                <w:rFonts w:ascii="Palatino Linotype" w:hAnsi="Palatino Linotype"/>
              </w:rPr>
            </w:pPr>
            <w:r w:rsidRPr="00502268">
              <w:rPr>
                <w:rFonts w:ascii="Palatino Linotype" w:hAnsi="Palatino Linotype"/>
              </w:rPr>
              <w:t>Η κατασκευή, λειτουργία, συνδεσμολογία των προσφερόμενων υλικών είναι σύμφωνη με τους εγκεκριμένους κανονισμούς των εθνικών και ευρωπαϊκών οργανισμών τυποποίησης</w:t>
            </w:r>
          </w:p>
        </w:tc>
        <w:tc>
          <w:tcPr>
            <w:tcW w:w="1725" w:type="dxa"/>
            <w:vAlign w:val="center"/>
          </w:tcPr>
          <w:p w14:paraId="0016570E" w14:textId="77777777" w:rsidR="000E6B26" w:rsidRPr="001D5C6F" w:rsidRDefault="000E6B26" w:rsidP="00705A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Ναι</w:t>
            </w:r>
          </w:p>
        </w:tc>
        <w:tc>
          <w:tcPr>
            <w:tcW w:w="1824" w:type="dxa"/>
            <w:vAlign w:val="bottom"/>
          </w:tcPr>
          <w:p w14:paraId="74165354" w14:textId="77777777" w:rsidR="000E6B26" w:rsidRPr="001D5C6F" w:rsidRDefault="000E6B26" w:rsidP="00705ADF">
            <w:pPr>
              <w:jc w:val="center"/>
              <w:rPr>
                <w:rFonts w:ascii="Palatino Linotype" w:hAnsi="Palatino Linotype"/>
              </w:rPr>
            </w:pPr>
          </w:p>
        </w:tc>
      </w:tr>
    </w:tbl>
    <w:tbl>
      <w:tblPr>
        <w:tblW w:w="3810" w:type="dxa"/>
        <w:tblInd w:w="108" w:type="dxa"/>
        <w:tblLook w:val="04A0" w:firstRow="1" w:lastRow="0" w:firstColumn="1" w:lastColumn="0" w:noHBand="0" w:noVBand="1"/>
      </w:tblPr>
      <w:tblGrid>
        <w:gridCol w:w="3810"/>
      </w:tblGrid>
      <w:tr w:rsidR="000E6B26" w:rsidRPr="00C02E25" w14:paraId="3ECA12DF" w14:textId="77777777" w:rsidTr="00705ADF">
        <w:trPr>
          <w:trHeight w:val="258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14:paraId="4C0D8C3E" w14:textId="77777777" w:rsidR="000E6B26" w:rsidRPr="00C02E25" w:rsidRDefault="000E6B26" w:rsidP="00705ADF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14:paraId="6942C183" w14:textId="77777777" w:rsidR="000E6B26" w:rsidRDefault="000E6B26" w:rsidP="000E6B26">
      <w:pPr>
        <w:spacing w:after="120"/>
        <w:rPr>
          <w:rFonts w:ascii="Palatino Linotype" w:eastAsia="Calibri" w:hAnsi="Palatino Linotype"/>
          <w:bCs/>
          <w:iCs/>
        </w:rPr>
      </w:pPr>
    </w:p>
    <w:p w14:paraId="4106A9E3" w14:textId="77777777" w:rsidR="000E6B26" w:rsidRPr="007C613C" w:rsidRDefault="000E6B26" w:rsidP="000E6B26">
      <w:pPr>
        <w:spacing w:after="120"/>
        <w:jc w:val="center"/>
        <w:rPr>
          <w:rFonts w:ascii="Palatino Linotype" w:eastAsia="Calibri" w:hAnsi="Palatino Linotype"/>
          <w:b/>
          <w:bCs/>
          <w:iCs/>
          <w:lang w:val="en-US"/>
        </w:rPr>
      </w:pPr>
      <w:r w:rsidRPr="0008783F">
        <w:rPr>
          <w:rFonts w:ascii="Palatino Linotype" w:eastAsia="Calibri" w:hAnsi="Palatino Linotype"/>
          <w:b/>
          <w:bCs/>
          <w:iCs/>
        </w:rPr>
        <w:t>Ιωάννινα, ____ / _____ / 20</w:t>
      </w:r>
      <w:r>
        <w:rPr>
          <w:rFonts w:ascii="Palatino Linotype" w:eastAsia="Calibri" w:hAnsi="Palatino Linotype"/>
          <w:b/>
          <w:bCs/>
          <w:iCs/>
        </w:rPr>
        <w:t>2</w:t>
      </w:r>
      <w:r>
        <w:rPr>
          <w:rFonts w:ascii="Palatino Linotype" w:eastAsia="Calibri" w:hAnsi="Palatino Linotype"/>
          <w:b/>
          <w:bCs/>
          <w:iCs/>
          <w:lang w:val="en-US"/>
        </w:rPr>
        <w:t>4</w:t>
      </w:r>
    </w:p>
    <w:p w14:paraId="37B04780" w14:textId="77777777" w:rsidR="000E6B26" w:rsidRPr="0008783F" w:rsidRDefault="000E6B26" w:rsidP="000E6B26">
      <w:pPr>
        <w:spacing w:after="120"/>
        <w:jc w:val="center"/>
        <w:rPr>
          <w:rFonts w:ascii="Palatino Linotype" w:eastAsia="Calibri" w:hAnsi="Palatino Linotype"/>
          <w:b/>
          <w:bCs/>
          <w:iCs/>
        </w:rPr>
      </w:pPr>
      <w:r w:rsidRPr="0008783F">
        <w:rPr>
          <w:rFonts w:ascii="Palatino Linotype" w:eastAsia="Calibri" w:hAnsi="Palatino Linotype"/>
          <w:b/>
          <w:bCs/>
          <w:iCs/>
        </w:rPr>
        <w:t>(ημερομηνία συμπλήρωσης)</w:t>
      </w:r>
    </w:p>
    <w:p w14:paraId="00B3D1C5" w14:textId="77777777" w:rsidR="000E6B26" w:rsidRPr="0008783F" w:rsidRDefault="000E6B26" w:rsidP="000E6B26">
      <w:pPr>
        <w:spacing w:after="120"/>
        <w:jc w:val="center"/>
        <w:rPr>
          <w:rFonts w:ascii="Palatino Linotype" w:eastAsia="Calibri" w:hAnsi="Palatino Linotype"/>
          <w:b/>
          <w:bCs/>
          <w:iCs/>
        </w:rPr>
      </w:pPr>
      <w:r w:rsidRPr="0008783F">
        <w:rPr>
          <w:rFonts w:ascii="Palatino Linotype" w:eastAsia="Calibri" w:hAnsi="Palatino Linotype"/>
          <w:b/>
          <w:bCs/>
          <w:iCs/>
        </w:rPr>
        <w:t>Ο προσφέρων</w:t>
      </w:r>
    </w:p>
    <w:p w14:paraId="0D8324FF" w14:textId="77777777" w:rsidR="000E6B26" w:rsidRPr="0008783F" w:rsidRDefault="000E6B26" w:rsidP="000E6B26">
      <w:pPr>
        <w:spacing w:after="120"/>
        <w:jc w:val="center"/>
        <w:rPr>
          <w:rFonts w:ascii="Palatino Linotype" w:eastAsia="Calibri" w:hAnsi="Palatino Linotype"/>
          <w:b/>
          <w:bCs/>
          <w:iCs/>
        </w:rPr>
      </w:pPr>
    </w:p>
    <w:p w14:paraId="7B2F077A" w14:textId="77777777" w:rsidR="000E6B26" w:rsidRDefault="000E6B26" w:rsidP="000E6B26">
      <w:pPr>
        <w:spacing w:after="120"/>
        <w:jc w:val="center"/>
        <w:rPr>
          <w:rFonts w:ascii="Palatino Linotype" w:eastAsia="Calibri" w:hAnsi="Palatino Linotype"/>
          <w:b/>
          <w:bCs/>
          <w:iCs/>
        </w:rPr>
      </w:pPr>
      <w:r w:rsidRPr="0008783F">
        <w:rPr>
          <w:rFonts w:ascii="Palatino Linotype" w:eastAsia="Calibri" w:hAnsi="Palatino Linotype"/>
          <w:b/>
          <w:bCs/>
          <w:iCs/>
        </w:rPr>
        <w:t>(υπογραφή, ονοματεπώνυμο, σφραγίδα</w:t>
      </w:r>
    </w:p>
    <w:p w14:paraId="563ECB8B" w14:textId="77777777" w:rsidR="000E6B26" w:rsidRDefault="000E6B26" w:rsidP="000E6B26">
      <w:pPr>
        <w:spacing w:after="120"/>
        <w:rPr>
          <w:rFonts w:ascii="Palatino Linotype" w:eastAsia="Calibri" w:hAnsi="Palatino Linotype"/>
          <w:bCs/>
          <w:iCs/>
        </w:rPr>
      </w:pPr>
      <w:r>
        <w:rPr>
          <w:rFonts w:ascii="Palatino Linotype" w:eastAsia="Calibri" w:hAnsi="Palatino Linotype"/>
          <w:bCs/>
          <w:iCs/>
          <w:lang w:val="en-US"/>
        </w:rPr>
        <w:t xml:space="preserve">                                                                         </w:t>
      </w:r>
      <w:r w:rsidRPr="001D5C6F">
        <w:rPr>
          <w:rFonts w:ascii="Palatino Linotype" w:eastAsia="Calibri" w:hAnsi="Palatino Linotype"/>
          <w:bCs/>
          <w:iCs/>
        </w:rPr>
        <w:t xml:space="preserve">Ιωάννινα   </w:t>
      </w:r>
      <w:r>
        <w:rPr>
          <w:rFonts w:ascii="Palatino Linotype" w:eastAsia="Calibri" w:hAnsi="Palatino Linotype"/>
          <w:bCs/>
          <w:iCs/>
          <w:lang w:val="en-US"/>
        </w:rPr>
        <w:t>26</w:t>
      </w:r>
      <w:r w:rsidRPr="001D5C6F">
        <w:rPr>
          <w:rFonts w:ascii="Palatino Linotype" w:eastAsia="Calibri" w:hAnsi="Palatino Linotype"/>
          <w:bCs/>
          <w:iCs/>
        </w:rPr>
        <w:t>/</w:t>
      </w:r>
      <w:r>
        <w:rPr>
          <w:rFonts w:ascii="Palatino Linotype" w:eastAsia="Calibri" w:hAnsi="Palatino Linotype"/>
          <w:bCs/>
          <w:iCs/>
        </w:rPr>
        <w:t>0</w:t>
      </w:r>
      <w:r>
        <w:rPr>
          <w:rFonts w:ascii="Palatino Linotype" w:eastAsia="Calibri" w:hAnsi="Palatino Linotype"/>
          <w:bCs/>
          <w:iCs/>
          <w:lang w:val="en-US"/>
        </w:rPr>
        <w:t>3</w:t>
      </w:r>
      <w:r w:rsidRPr="001D5C6F">
        <w:rPr>
          <w:rFonts w:ascii="Palatino Linotype" w:eastAsia="Calibri" w:hAnsi="Palatino Linotype"/>
          <w:bCs/>
          <w:iCs/>
        </w:rPr>
        <w:t xml:space="preserve"> /</w:t>
      </w:r>
      <w:r>
        <w:rPr>
          <w:rFonts w:ascii="Palatino Linotype" w:eastAsia="Calibri" w:hAnsi="Palatino Linotype"/>
          <w:bCs/>
          <w:iCs/>
        </w:rPr>
        <w:t>202</w:t>
      </w:r>
      <w:r>
        <w:rPr>
          <w:rFonts w:ascii="Palatino Linotype" w:eastAsia="Calibri" w:hAnsi="Palatino Linotype"/>
          <w:bCs/>
          <w:iCs/>
          <w:lang w:val="en-US"/>
        </w:rPr>
        <w:t>4</w:t>
      </w:r>
      <w:r>
        <w:rPr>
          <w:rFonts w:ascii="Palatino Linotype" w:eastAsia="Calibri" w:hAnsi="Palatino Linotype"/>
          <w:bCs/>
          <w:iCs/>
        </w:rPr>
        <w:t xml:space="preserve">  </w:t>
      </w:r>
    </w:p>
    <w:tbl>
      <w:tblPr>
        <w:tblStyle w:val="a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7"/>
        <w:gridCol w:w="6803"/>
      </w:tblGrid>
      <w:tr w:rsidR="000E6B26" w:rsidRPr="001D5C6F" w14:paraId="5C267073" w14:textId="77777777" w:rsidTr="00705ADF">
        <w:trPr>
          <w:trHeight w:val="2115"/>
        </w:trPr>
        <w:tc>
          <w:tcPr>
            <w:tcW w:w="3937" w:type="dxa"/>
          </w:tcPr>
          <w:p w14:paraId="42136B3D" w14:textId="77777777" w:rsidR="000E6B26" w:rsidRPr="001D5C6F" w:rsidRDefault="000E6B26" w:rsidP="00705ADF">
            <w:pPr>
              <w:rPr>
                <w:rFonts w:ascii="Palatino Linotype" w:eastAsia="Calibri" w:hAnsi="Palatino Linotype"/>
                <w:bCs/>
                <w:iCs/>
              </w:rPr>
            </w:pPr>
            <w:r w:rsidRPr="00BD6466">
              <w:rPr>
                <w:rFonts w:ascii="Palatino Linotype" w:eastAsia="Calibri" w:hAnsi="Palatino Linotype"/>
                <w:bCs/>
                <w:iCs/>
              </w:rPr>
              <w:t xml:space="preserve">                         </w:t>
            </w:r>
            <w:r w:rsidRPr="001D5C6F">
              <w:rPr>
                <w:rFonts w:ascii="Palatino Linotype" w:eastAsia="Calibri" w:hAnsi="Palatino Linotype"/>
                <w:bCs/>
                <w:iCs/>
              </w:rPr>
              <w:t>Ο</w:t>
            </w:r>
          </w:p>
          <w:p w14:paraId="7E05D188" w14:textId="77777777" w:rsidR="000E6B26" w:rsidRPr="001D5C6F" w:rsidRDefault="000E6B26" w:rsidP="00705ADF">
            <w:pPr>
              <w:rPr>
                <w:rFonts w:ascii="Palatino Linotype" w:eastAsia="Calibri" w:hAnsi="Palatino Linotype"/>
                <w:bCs/>
                <w:iCs/>
              </w:rPr>
            </w:pPr>
            <w:r w:rsidRPr="00BD6466">
              <w:rPr>
                <w:rFonts w:ascii="Palatino Linotype" w:eastAsia="Calibri" w:hAnsi="Palatino Linotype"/>
                <w:bCs/>
                <w:iCs/>
              </w:rPr>
              <w:t xml:space="preserve">                  </w:t>
            </w:r>
            <w:r w:rsidRPr="001D5C6F">
              <w:rPr>
                <w:rFonts w:ascii="Palatino Linotype" w:eastAsia="Calibri" w:hAnsi="Palatino Linotype"/>
                <w:bCs/>
                <w:iCs/>
              </w:rPr>
              <w:t>συντάκτης</w:t>
            </w:r>
          </w:p>
          <w:p w14:paraId="40444E76" w14:textId="77777777" w:rsidR="000E6B26" w:rsidRPr="000036D1" w:rsidRDefault="000E6B26" w:rsidP="00705ADF">
            <w:pPr>
              <w:rPr>
                <w:rFonts w:ascii="Palatino Linotype" w:eastAsia="Calibri" w:hAnsi="Palatino Linotype"/>
                <w:bCs/>
                <w:iCs/>
              </w:rPr>
            </w:pPr>
            <w:r w:rsidRPr="00BD6466">
              <w:rPr>
                <w:rFonts w:ascii="Palatino Linotype" w:eastAsia="Calibri" w:hAnsi="Palatino Linotype"/>
                <w:bCs/>
                <w:iCs/>
              </w:rPr>
              <w:t xml:space="preserve">Προϊστάμενος </w:t>
            </w:r>
            <w:proofErr w:type="spellStart"/>
            <w:r w:rsidRPr="00BD6466">
              <w:rPr>
                <w:rFonts w:ascii="Palatino Linotype" w:eastAsia="Calibri" w:hAnsi="Palatino Linotype"/>
                <w:bCs/>
                <w:iCs/>
              </w:rPr>
              <w:t>Τμ</w:t>
            </w:r>
            <w:proofErr w:type="spellEnd"/>
            <w:r w:rsidRPr="00BD6466">
              <w:rPr>
                <w:rFonts w:ascii="Palatino Linotype" w:eastAsia="Calibri" w:hAnsi="Palatino Linotype"/>
                <w:bCs/>
                <w:iCs/>
              </w:rPr>
              <w:t>. Συντήρησης</w:t>
            </w:r>
            <w:r w:rsidRPr="000036D1">
              <w:rPr>
                <w:rFonts w:ascii="Palatino Linotype" w:eastAsia="Calibri" w:hAnsi="Palatino Linotype"/>
                <w:bCs/>
                <w:iCs/>
              </w:rPr>
              <w:t xml:space="preserve">        </w:t>
            </w:r>
          </w:p>
          <w:p w14:paraId="1782C8AE" w14:textId="77777777" w:rsidR="000E6B26" w:rsidRDefault="000E6B26" w:rsidP="00705ADF">
            <w:pPr>
              <w:jc w:val="center"/>
              <w:rPr>
                <w:rFonts w:ascii="Palatino Linotype" w:eastAsia="Calibri" w:hAnsi="Palatino Linotype"/>
                <w:bCs/>
                <w:iCs/>
              </w:rPr>
            </w:pPr>
          </w:p>
          <w:p w14:paraId="0F597D73" w14:textId="77777777" w:rsidR="000E6B26" w:rsidRPr="001D5C6F" w:rsidRDefault="000E6B26" w:rsidP="00705ADF">
            <w:pPr>
              <w:jc w:val="center"/>
              <w:rPr>
                <w:rFonts w:ascii="Palatino Linotype" w:eastAsia="Calibri" w:hAnsi="Palatino Linotype"/>
                <w:bCs/>
                <w:iCs/>
              </w:rPr>
            </w:pPr>
          </w:p>
          <w:p w14:paraId="772E6E21" w14:textId="77777777" w:rsidR="000E6B26" w:rsidRPr="001D5C6F" w:rsidRDefault="000E6B26" w:rsidP="00705ADF">
            <w:pPr>
              <w:rPr>
                <w:rFonts w:ascii="Palatino Linotype" w:eastAsia="Calibri" w:hAnsi="Palatino Linotype"/>
                <w:bCs/>
                <w:iCs/>
              </w:rPr>
            </w:pPr>
            <w:r w:rsidRPr="00BD6466">
              <w:rPr>
                <w:rFonts w:ascii="Palatino Linotype" w:eastAsia="Calibri" w:hAnsi="Palatino Linotype"/>
                <w:bCs/>
                <w:iCs/>
              </w:rPr>
              <w:t xml:space="preserve">       </w:t>
            </w:r>
            <w:r>
              <w:rPr>
                <w:rFonts w:ascii="Palatino Linotype" w:eastAsia="Calibri" w:hAnsi="Palatino Linotype"/>
                <w:bCs/>
                <w:iCs/>
              </w:rPr>
              <w:t xml:space="preserve">   Αθανάσιος  Ζέρβας</w:t>
            </w:r>
          </w:p>
          <w:p w14:paraId="4B43E186" w14:textId="77777777" w:rsidR="000E6B26" w:rsidRPr="001D5C6F" w:rsidRDefault="000E6B26" w:rsidP="00705ADF">
            <w:pPr>
              <w:rPr>
                <w:rFonts w:ascii="Palatino Linotype" w:eastAsia="Calibri" w:hAnsi="Palatino Linotype"/>
                <w:bCs/>
                <w:iCs/>
              </w:rPr>
            </w:pPr>
            <w:r w:rsidRPr="001D5C6F">
              <w:rPr>
                <w:rFonts w:ascii="Palatino Linotype" w:eastAsia="Calibri" w:hAnsi="Palatino Linotype"/>
                <w:bCs/>
                <w:iCs/>
              </w:rPr>
              <w:t>Μηχανικός</w:t>
            </w:r>
            <w:r>
              <w:rPr>
                <w:rFonts w:ascii="Palatino Linotype" w:eastAsia="Calibri" w:hAnsi="Palatino Linotype"/>
                <w:bCs/>
                <w:iCs/>
              </w:rPr>
              <w:t xml:space="preserve"> Δομικών Έργων</w:t>
            </w:r>
            <w:r w:rsidRPr="001D5C6F">
              <w:rPr>
                <w:rFonts w:ascii="Palatino Linotype" w:eastAsia="Calibri" w:hAnsi="Palatino Linotype"/>
                <w:bCs/>
                <w:iCs/>
              </w:rPr>
              <w:t xml:space="preserve"> Τ.Ε.</w:t>
            </w:r>
          </w:p>
        </w:tc>
        <w:tc>
          <w:tcPr>
            <w:tcW w:w="6803" w:type="dxa"/>
          </w:tcPr>
          <w:p w14:paraId="062F9D23" w14:textId="77777777" w:rsidR="000E6B26" w:rsidRPr="00BD6466" w:rsidRDefault="000E6B26" w:rsidP="00705ADF">
            <w:pPr>
              <w:rPr>
                <w:rFonts w:ascii="Palatino Linotype" w:eastAsia="Calibri" w:hAnsi="Palatino Linotype"/>
                <w:bCs/>
                <w:iCs/>
              </w:rPr>
            </w:pPr>
            <w:r w:rsidRPr="00BD6466">
              <w:rPr>
                <w:rFonts w:ascii="Palatino Linotype" w:eastAsia="Calibri" w:hAnsi="Palatino Linotype"/>
                <w:bCs/>
                <w:iCs/>
              </w:rPr>
              <w:t xml:space="preserve">                     </w:t>
            </w:r>
            <w:r>
              <w:rPr>
                <w:rFonts w:ascii="Palatino Linotype" w:eastAsia="Calibri" w:hAnsi="Palatino Linotype"/>
                <w:bCs/>
                <w:iCs/>
              </w:rPr>
              <w:t xml:space="preserve">  </w:t>
            </w:r>
            <w:r w:rsidRPr="00BD6466">
              <w:rPr>
                <w:rFonts w:ascii="Palatino Linotype" w:eastAsia="Calibri" w:hAnsi="Palatino Linotype"/>
                <w:bCs/>
                <w:iCs/>
              </w:rPr>
              <w:t xml:space="preserve">                               </w:t>
            </w:r>
            <w:r>
              <w:rPr>
                <w:rFonts w:ascii="Palatino Linotype" w:eastAsia="Calibri" w:hAnsi="Palatino Linotype"/>
                <w:bCs/>
                <w:iCs/>
              </w:rPr>
              <w:t xml:space="preserve">              θεωρήθηκε</w:t>
            </w:r>
            <w:r w:rsidRPr="00BD6466">
              <w:rPr>
                <w:rFonts w:ascii="Palatino Linotype" w:eastAsia="Calibri" w:hAnsi="Palatino Linotype"/>
                <w:bCs/>
                <w:iCs/>
              </w:rPr>
              <w:t xml:space="preserve">                   </w:t>
            </w:r>
            <w:r>
              <w:rPr>
                <w:rFonts w:ascii="Palatino Linotype" w:eastAsia="Calibri" w:hAnsi="Palatino Linotype"/>
                <w:bCs/>
                <w:iCs/>
              </w:rPr>
              <w:t xml:space="preserve">        </w:t>
            </w:r>
          </w:p>
          <w:p w14:paraId="6BABF7D1" w14:textId="77777777" w:rsidR="000E6B26" w:rsidRPr="001D5C6F" w:rsidRDefault="000E6B26" w:rsidP="00705ADF">
            <w:pPr>
              <w:rPr>
                <w:rFonts w:ascii="Palatino Linotype" w:eastAsia="Calibri" w:hAnsi="Palatino Linotype"/>
                <w:bCs/>
                <w:iCs/>
              </w:rPr>
            </w:pPr>
            <w:r w:rsidRPr="00BD6466">
              <w:rPr>
                <w:rFonts w:ascii="Palatino Linotype" w:eastAsia="Calibri" w:hAnsi="Palatino Linotype"/>
                <w:bCs/>
                <w:iCs/>
              </w:rPr>
              <w:t xml:space="preserve">        </w:t>
            </w:r>
            <w:r>
              <w:rPr>
                <w:rFonts w:ascii="Palatino Linotype" w:eastAsia="Calibri" w:hAnsi="Palatino Linotype"/>
                <w:bCs/>
                <w:iCs/>
              </w:rPr>
              <w:t xml:space="preserve">                             </w:t>
            </w:r>
            <w:r w:rsidRPr="007C613C">
              <w:rPr>
                <w:rFonts w:ascii="Palatino Linotype" w:eastAsia="Calibri" w:hAnsi="Palatino Linotype"/>
                <w:bCs/>
                <w:iCs/>
              </w:rPr>
              <w:t xml:space="preserve">                       </w:t>
            </w:r>
            <w:r>
              <w:rPr>
                <w:rFonts w:ascii="Palatino Linotype" w:eastAsia="Calibri" w:hAnsi="Palatino Linotype"/>
                <w:bCs/>
                <w:iCs/>
              </w:rPr>
              <w:t xml:space="preserve">   Η  Προϊσταμένη</w:t>
            </w:r>
          </w:p>
          <w:p w14:paraId="3F4EFE4B" w14:textId="77777777" w:rsidR="000E6B26" w:rsidRPr="001D5C6F" w:rsidRDefault="000E6B26" w:rsidP="00705ADF">
            <w:pPr>
              <w:rPr>
                <w:rFonts w:ascii="Palatino Linotype" w:eastAsia="Calibri" w:hAnsi="Palatino Linotype"/>
                <w:bCs/>
                <w:iCs/>
              </w:rPr>
            </w:pPr>
            <w:r w:rsidRPr="00BD6466">
              <w:rPr>
                <w:rFonts w:ascii="Palatino Linotype" w:eastAsia="Calibri" w:hAnsi="Palatino Linotype"/>
                <w:bCs/>
                <w:iCs/>
              </w:rPr>
              <w:t xml:space="preserve">        </w:t>
            </w:r>
            <w:r>
              <w:rPr>
                <w:rFonts w:ascii="Palatino Linotype" w:eastAsia="Calibri" w:hAnsi="Palatino Linotype"/>
                <w:bCs/>
                <w:iCs/>
              </w:rPr>
              <w:t xml:space="preserve">                    </w:t>
            </w:r>
            <w:r w:rsidRPr="007C613C">
              <w:rPr>
                <w:rFonts w:ascii="Palatino Linotype" w:eastAsia="Calibri" w:hAnsi="Palatino Linotype"/>
                <w:bCs/>
                <w:iCs/>
              </w:rPr>
              <w:t xml:space="preserve">                    </w:t>
            </w:r>
            <w:r>
              <w:rPr>
                <w:rFonts w:ascii="Palatino Linotype" w:eastAsia="Calibri" w:hAnsi="Palatino Linotype"/>
                <w:bCs/>
                <w:iCs/>
              </w:rPr>
              <w:t xml:space="preserve">  </w:t>
            </w:r>
            <w:r w:rsidRPr="007C613C">
              <w:rPr>
                <w:rFonts w:ascii="Palatino Linotype" w:eastAsia="Calibri" w:hAnsi="Palatino Linotype"/>
                <w:bCs/>
                <w:iCs/>
              </w:rPr>
              <w:t xml:space="preserve"> </w:t>
            </w:r>
            <w:r>
              <w:rPr>
                <w:rFonts w:ascii="Palatino Linotype" w:eastAsia="Calibri" w:hAnsi="Palatino Linotype"/>
                <w:bCs/>
                <w:iCs/>
              </w:rPr>
              <w:t>Δ/</w:t>
            </w:r>
            <w:proofErr w:type="spellStart"/>
            <w:r>
              <w:rPr>
                <w:rFonts w:ascii="Palatino Linotype" w:eastAsia="Calibri" w:hAnsi="Palatino Linotype"/>
                <w:bCs/>
                <w:iCs/>
              </w:rPr>
              <w:t>νσης</w:t>
            </w:r>
            <w:proofErr w:type="spellEnd"/>
            <w:r>
              <w:rPr>
                <w:rFonts w:ascii="Palatino Linotype" w:eastAsia="Calibri" w:hAnsi="Palatino Linotype"/>
                <w:bCs/>
                <w:iCs/>
              </w:rPr>
              <w:t xml:space="preserve">  Τεχνικών  Υπηρεσιών</w:t>
            </w:r>
          </w:p>
          <w:p w14:paraId="547E5657" w14:textId="77777777" w:rsidR="000E6B26" w:rsidRPr="001D5C6F" w:rsidRDefault="000E6B26" w:rsidP="00705ADF">
            <w:pPr>
              <w:jc w:val="center"/>
              <w:rPr>
                <w:rFonts w:ascii="Palatino Linotype" w:eastAsia="Calibri" w:hAnsi="Palatino Linotype"/>
                <w:bCs/>
                <w:iCs/>
              </w:rPr>
            </w:pPr>
          </w:p>
          <w:p w14:paraId="0DC3324F" w14:textId="77777777" w:rsidR="000E6B26" w:rsidRPr="001D5C6F" w:rsidRDefault="000E6B26" w:rsidP="00705ADF">
            <w:pPr>
              <w:jc w:val="center"/>
              <w:rPr>
                <w:rFonts w:ascii="Palatino Linotype" w:eastAsia="Calibri" w:hAnsi="Palatino Linotype"/>
                <w:bCs/>
                <w:iCs/>
              </w:rPr>
            </w:pPr>
          </w:p>
          <w:p w14:paraId="146DA6FE" w14:textId="77777777" w:rsidR="000E6B26" w:rsidRPr="007C613C" w:rsidRDefault="000E6B26" w:rsidP="00705ADF">
            <w:pPr>
              <w:rPr>
                <w:rFonts w:ascii="Palatino Linotype" w:eastAsia="Calibri" w:hAnsi="Palatino Linotype"/>
                <w:bCs/>
                <w:iCs/>
              </w:rPr>
            </w:pPr>
            <w:r>
              <w:rPr>
                <w:rFonts w:ascii="Palatino Linotype" w:eastAsia="Calibri" w:hAnsi="Palatino Linotype"/>
                <w:bCs/>
                <w:iCs/>
              </w:rPr>
              <w:t xml:space="preserve">                    </w:t>
            </w:r>
            <w:r w:rsidRPr="007C613C">
              <w:rPr>
                <w:rFonts w:ascii="Palatino Linotype" w:eastAsia="Calibri" w:hAnsi="Palatino Linotype"/>
                <w:bCs/>
                <w:iCs/>
              </w:rPr>
              <w:t xml:space="preserve">                                    </w:t>
            </w:r>
            <w:r>
              <w:rPr>
                <w:rFonts w:ascii="Palatino Linotype" w:eastAsia="Calibri" w:hAnsi="Palatino Linotype"/>
                <w:bCs/>
                <w:iCs/>
              </w:rPr>
              <w:t xml:space="preserve">          Σταματία  </w:t>
            </w:r>
            <w:proofErr w:type="spellStart"/>
            <w:r>
              <w:rPr>
                <w:rFonts w:ascii="Palatino Linotype" w:eastAsia="Calibri" w:hAnsi="Palatino Linotype"/>
                <w:bCs/>
                <w:iCs/>
              </w:rPr>
              <w:t>Πασιά</w:t>
            </w:r>
            <w:proofErr w:type="spellEnd"/>
          </w:p>
          <w:p w14:paraId="4DAC0AC8" w14:textId="77777777" w:rsidR="000E6B26" w:rsidRPr="001D5C6F" w:rsidRDefault="000E6B26" w:rsidP="00705ADF">
            <w:pPr>
              <w:rPr>
                <w:rFonts w:ascii="Palatino Linotype" w:eastAsia="Calibri" w:hAnsi="Palatino Linotype"/>
                <w:bCs/>
                <w:iCs/>
              </w:rPr>
            </w:pPr>
            <w:r>
              <w:rPr>
                <w:rFonts w:ascii="Palatino Linotype" w:eastAsia="Calibri" w:hAnsi="Palatino Linotype"/>
                <w:bCs/>
                <w:iCs/>
              </w:rPr>
              <w:t xml:space="preserve">                 </w:t>
            </w:r>
            <w:r w:rsidRPr="007C613C">
              <w:rPr>
                <w:rFonts w:ascii="Palatino Linotype" w:eastAsia="Calibri" w:hAnsi="Palatino Linotype"/>
                <w:bCs/>
                <w:iCs/>
              </w:rPr>
              <w:t xml:space="preserve">                                   </w:t>
            </w:r>
            <w:r>
              <w:rPr>
                <w:rFonts w:ascii="Palatino Linotype" w:eastAsia="Calibri" w:hAnsi="Palatino Linotype"/>
                <w:bCs/>
                <w:iCs/>
              </w:rPr>
              <w:t xml:space="preserve">     Ηλεκτρολόγος  Μηχανικός</w:t>
            </w:r>
          </w:p>
        </w:tc>
      </w:tr>
    </w:tbl>
    <w:tbl>
      <w:tblPr>
        <w:tblStyle w:val="ad"/>
        <w:tblpPr w:leftFromText="180" w:rightFromText="180" w:vertAnchor="page" w:tblpY="1081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0E6B26" w:rsidRPr="00FB18B8" w14:paraId="69E31DA1" w14:textId="77777777" w:rsidTr="000E6B26">
        <w:tc>
          <w:tcPr>
            <w:tcW w:w="4261" w:type="dxa"/>
          </w:tcPr>
          <w:bookmarkEnd w:id="1"/>
          <w:p w14:paraId="77168715" w14:textId="77777777" w:rsidR="000E6B26" w:rsidRPr="008563FC" w:rsidRDefault="000E6B26" w:rsidP="00705ADF">
            <w:pPr>
              <w:ind w:firstLine="1560"/>
              <w:rPr>
                <w:rFonts w:ascii="Palatino Linotype" w:hAnsi="Palatino Linotype" w:cs="Tahoma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ahoma"/>
                <w:noProof/>
                <w:color w:val="000000"/>
                <w:sz w:val="24"/>
                <w:szCs w:val="24"/>
              </w:rPr>
              <w:drawing>
                <wp:inline distT="0" distB="0" distL="0" distR="0" wp14:anchorId="65A1A40A" wp14:editId="051F0F32">
                  <wp:extent cx="352425" cy="733425"/>
                  <wp:effectExtent l="0" t="0" r="9525" b="9525"/>
                  <wp:docPr id="157120943" name="Εικόνα 157120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9158F" w14:textId="77777777" w:rsidR="000E6B26" w:rsidRPr="00AF7643" w:rsidRDefault="000E6B26" w:rsidP="00705ADF">
            <w:pPr>
              <w:jc w:val="center"/>
              <w:rPr>
                <w:rFonts w:ascii="Palatino Linotype" w:hAnsi="Palatino Linotype" w:cs="Tahoma"/>
                <w:color w:val="000000"/>
              </w:rPr>
            </w:pPr>
            <w:r w:rsidRPr="00AF7643">
              <w:rPr>
                <w:rFonts w:ascii="Palatino Linotype" w:hAnsi="Palatino Linotype" w:cs="Tahoma"/>
                <w:color w:val="000000"/>
              </w:rPr>
              <w:t>ΕΛΛΗΝΙΚΗ ΔΗΜΟΚΡΑΤΙΑ</w:t>
            </w:r>
          </w:p>
          <w:p w14:paraId="2CCCDC34" w14:textId="77777777" w:rsidR="000E6B26" w:rsidRPr="00AF7643" w:rsidRDefault="000E6B26" w:rsidP="00705ADF">
            <w:pPr>
              <w:tabs>
                <w:tab w:val="left" w:pos="4678"/>
              </w:tabs>
              <w:jc w:val="center"/>
              <w:rPr>
                <w:rFonts w:ascii="Palatino Linotype" w:hAnsi="Palatino Linotype" w:cs="Tahoma"/>
                <w:color w:val="000000"/>
              </w:rPr>
            </w:pPr>
            <w:r w:rsidRPr="00AF7643">
              <w:rPr>
                <w:rFonts w:ascii="Palatino Linotype" w:hAnsi="Palatino Linotype" w:cs="Tahoma"/>
                <w:color w:val="000000"/>
              </w:rPr>
              <w:t>ΠΑΝΕΠΙΣΤΗΜΙΟ ΙΩΑΝΝΙΝΩΝ</w:t>
            </w:r>
          </w:p>
          <w:p w14:paraId="4A2874C8" w14:textId="77777777" w:rsidR="000E6B26" w:rsidRPr="00AF7643" w:rsidRDefault="000E6B26" w:rsidP="00705ADF">
            <w:pPr>
              <w:tabs>
                <w:tab w:val="left" w:pos="4678"/>
              </w:tabs>
              <w:jc w:val="center"/>
              <w:rPr>
                <w:rFonts w:ascii="Palatino Linotype" w:hAnsi="Palatino Linotype" w:cs="Tahoma"/>
                <w:color w:val="000000"/>
              </w:rPr>
            </w:pPr>
            <w:r w:rsidRPr="00AF7643">
              <w:rPr>
                <w:rFonts w:ascii="Palatino Linotype" w:hAnsi="Palatino Linotype" w:cs="Tahoma"/>
                <w:color w:val="000000"/>
              </w:rPr>
              <w:t>ΠΡΥΤΑΝΕΙΑ</w:t>
            </w:r>
          </w:p>
          <w:p w14:paraId="0D14F7D9" w14:textId="77777777" w:rsidR="000E6B26" w:rsidRPr="00E61A65" w:rsidRDefault="000E6B26" w:rsidP="00705ADF">
            <w:pPr>
              <w:jc w:val="center"/>
              <w:rPr>
                <w:rFonts w:ascii="Palatino Linotype" w:hAnsi="Palatino Linotype" w:cs="Tahoma"/>
                <w:color w:val="000000"/>
                <w:sz w:val="24"/>
                <w:szCs w:val="24"/>
              </w:rPr>
            </w:pPr>
            <w:r w:rsidRPr="00AF7643">
              <w:rPr>
                <w:rFonts w:ascii="Palatino Linotype" w:hAnsi="Palatino Linotype" w:cs="Tahoma"/>
                <w:color w:val="000000"/>
              </w:rPr>
              <w:t>Δ/ΝΣΗ ΤΕΧΝΙΚΩΝ ΥΠΗΡΕΣΙΩΝ</w:t>
            </w:r>
          </w:p>
          <w:p w14:paraId="7874F57A" w14:textId="77777777" w:rsidR="000E6B26" w:rsidRPr="00347E49" w:rsidRDefault="000E6B26" w:rsidP="00705ADF">
            <w:pPr>
              <w:jc w:val="center"/>
              <w:rPr>
                <w:rFonts w:ascii="Palatino Linotype" w:hAnsi="Palatino Linotype" w:cs="Tahoma"/>
                <w:sz w:val="4"/>
                <w:szCs w:val="4"/>
              </w:rPr>
            </w:pPr>
          </w:p>
          <w:p w14:paraId="39FA4B9F" w14:textId="77777777" w:rsidR="000E6B26" w:rsidRDefault="000E6B26" w:rsidP="00705ADF">
            <w:pPr>
              <w:tabs>
                <w:tab w:val="left" w:pos="1335"/>
              </w:tabs>
              <w:jc w:val="center"/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</w:rPr>
              <w:t>ΤΜΗΜΑ ΜΕΛΕΤΩΝ</w:t>
            </w:r>
          </w:p>
          <w:p w14:paraId="5233E7CE" w14:textId="77777777" w:rsidR="000E6B26" w:rsidRDefault="000E6B26" w:rsidP="00705ADF">
            <w:pPr>
              <w:tabs>
                <w:tab w:val="left" w:pos="1335"/>
              </w:tabs>
              <w:jc w:val="center"/>
              <w:rPr>
                <w:rFonts w:ascii="Palatino Linotype" w:hAnsi="Palatino Linotype" w:cs="Tahoma"/>
                <w:sz w:val="24"/>
                <w:szCs w:val="24"/>
                <w:lang w:val="en-US"/>
              </w:rPr>
            </w:pPr>
          </w:p>
          <w:p w14:paraId="2C50A9E5" w14:textId="77777777" w:rsidR="000E6B26" w:rsidRPr="00F41B0A" w:rsidRDefault="000E6B26" w:rsidP="00705ADF">
            <w:pPr>
              <w:tabs>
                <w:tab w:val="left" w:pos="1335"/>
              </w:tabs>
              <w:jc w:val="center"/>
              <w:rPr>
                <w:rFonts w:ascii="Palatino Linotype" w:hAnsi="Palatino Linotype" w:cs="Tahoma"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  <w:vAlign w:val="center"/>
          </w:tcPr>
          <w:p w14:paraId="2D928AC9" w14:textId="77777777" w:rsidR="000E6B26" w:rsidRPr="00650251" w:rsidRDefault="000E6B26" w:rsidP="00705ADF">
            <w:pPr>
              <w:ind w:left="701" w:hanging="701"/>
              <w:rPr>
                <w:rFonts w:ascii="Palatino Linotype" w:hAnsi="Palatino Linotype" w:cs="Tahoma"/>
                <w:noProof/>
                <w:color w:val="000000"/>
                <w:sz w:val="24"/>
                <w:szCs w:val="24"/>
              </w:rPr>
            </w:pPr>
            <w:r w:rsidRPr="007131CC">
              <w:rPr>
                <w:rFonts w:ascii="Palatino Linotype" w:hAnsi="Palatino Linotype" w:cs="Tahoma"/>
                <w:b/>
                <w:noProof/>
                <w:color w:val="000000"/>
                <w:sz w:val="24"/>
                <w:szCs w:val="24"/>
                <w:u w:val="single"/>
              </w:rPr>
              <w:t>Έργο</w:t>
            </w:r>
            <w:r>
              <w:rPr>
                <w:rFonts w:ascii="Palatino Linotype" w:hAnsi="Palatino Linotype" w:cs="Tahoma"/>
                <w:noProof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b/>
              </w:rPr>
              <w:t>Προμήθεια  ψυκτικών  υλικών  για  τις  ανάγκες  της Παν/</w:t>
            </w:r>
            <w:proofErr w:type="spellStart"/>
            <w:r>
              <w:rPr>
                <w:rFonts w:ascii="Palatino Linotype" w:hAnsi="Palatino Linotype"/>
                <w:b/>
              </w:rPr>
              <w:t>πολης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Ιωαννίνων 202</w:t>
            </w:r>
            <w:r w:rsidRPr="00566C82">
              <w:rPr>
                <w:rFonts w:ascii="Palatino Linotype" w:hAnsi="Palatino Linotype"/>
                <w:b/>
              </w:rPr>
              <w:t>4</w:t>
            </w:r>
            <w:r>
              <w:rPr>
                <w:rFonts w:ascii="Palatino Linotype" w:hAnsi="Palatino Linotype"/>
                <w:b/>
              </w:rPr>
              <w:t xml:space="preserve"> .</w:t>
            </w:r>
          </w:p>
        </w:tc>
      </w:tr>
      <w:tr w:rsidR="000E6B26" w:rsidRPr="00FB18B8" w14:paraId="41F43966" w14:textId="77777777" w:rsidTr="000E6B26">
        <w:tc>
          <w:tcPr>
            <w:tcW w:w="4261" w:type="dxa"/>
          </w:tcPr>
          <w:p w14:paraId="48F496CF" w14:textId="77777777" w:rsidR="000E6B26" w:rsidRDefault="000E6B26" w:rsidP="00705ADF">
            <w:pPr>
              <w:rPr>
                <w:rFonts w:ascii="Palatino Linotype" w:hAnsi="Palatino Linotype" w:cs="Tahom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vAlign w:val="center"/>
          </w:tcPr>
          <w:p w14:paraId="6A4A5D8F" w14:textId="77777777" w:rsidR="000E6B26" w:rsidRPr="007131CC" w:rsidRDefault="000E6B26" w:rsidP="00705ADF">
            <w:pPr>
              <w:ind w:left="701" w:hanging="701"/>
              <w:rPr>
                <w:rFonts w:ascii="Palatino Linotype" w:hAnsi="Palatino Linotype" w:cs="Tahoma"/>
                <w:b/>
                <w:noProof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514AE0F6" w14:textId="77777777" w:rsidR="000E6B26" w:rsidRDefault="000E6B26" w:rsidP="000E6B26">
      <w:pPr>
        <w:pStyle w:val="1"/>
        <w:spacing w:before="240"/>
        <w:jc w:val="center"/>
      </w:pPr>
    </w:p>
    <w:p w14:paraId="2250804C" w14:textId="77777777" w:rsidR="00221ADA" w:rsidRDefault="00221ADA" w:rsidP="000E6B26">
      <w:pPr>
        <w:pStyle w:val="1"/>
        <w:spacing w:before="240"/>
        <w:jc w:val="center"/>
      </w:pPr>
    </w:p>
    <w:p w14:paraId="68112017" w14:textId="77777777" w:rsidR="00221ADA" w:rsidRDefault="00221ADA" w:rsidP="000E6B26">
      <w:pPr>
        <w:pStyle w:val="1"/>
        <w:spacing w:before="240"/>
        <w:jc w:val="center"/>
      </w:pPr>
    </w:p>
    <w:p w14:paraId="18ACE58F" w14:textId="77777777" w:rsidR="00221ADA" w:rsidRDefault="00221ADA" w:rsidP="000E6B26">
      <w:pPr>
        <w:pStyle w:val="1"/>
        <w:spacing w:before="240"/>
        <w:jc w:val="center"/>
      </w:pPr>
    </w:p>
    <w:p w14:paraId="68596456" w14:textId="77777777" w:rsidR="00221ADA" w:rsidRDefault="00221ADA" w:rsidP="000E6B26">
      <w:pPr>
        <w:pStyle w:val="1"/>
        <w:spacing w:before="240"/>
        <w:jc w:val="center"/>
      </w:pPr>
    </w:p>
    <w:p w14:paraId="4FE55401" w14:textId="77777777" w:rsidR="00221ADA" w:rsidRDefault="00221ADA" w:rsidP="000E6B26">
      <w:pPr>
        <w:pStyle w:val="1"/>
        <w:spacing w:before="240"/>
        <w:jc w:val="center"/>
      </w:pPr>
    </w:p>
    <w:p w14:paraId="157B7290" w14:textId="77777777" w:rsidR="00221ADA" w:rsidRDefault="00221ADA" w:rsidP="000E6B26">
      <w:pPr>
        <w:pStyle w:val="1"/>
        <w:spacing w:before="240"/>
        <w:jc w:val="center"/>
      </w:pPr>
    </w:p>
    <w:p w14:paraId="1CA11FA9" w14:textId="77777777" w:rsidR="00221ADA" w:rsidRDefault="00221ADA" w:rsidP="000E6B26">
      <w:pPr>
        <w:pStyle w:val="1"/>
        <w:spacing w:before="240"/>
        <w:jc w:val="center"/>
      </w:pPr>
    </w:p>
    <w:p w14:paraId="40A50E37" w14:textId="3BE6B456" w:rsidR="000E6B26" w:rsidRDefault="000E6B26" w:rsidP="000E6B26">
      <w:pPr>
        <w:pStyle w:val="1"/>
        <w:spacing w:before="240"/>
        <w:jc w:val="center"/>
      </w:pPr>
      <w:r w:rsidRPr="007131CC">
        <w:t>ΤΕΧΝΙΚΗ ΠΕΡΙΓΡΑΦΗ</w:t>
      </w:r>
    </w:p>
    <w:p w14:paraId="171F2D73" w14:textId="77777777" w:rsidR="000E6B26" w:rsidRDefault="000E6B26" w:rsidP="000E6B26">
      <w:pPr>
        <w:pStyle w:val="1"/>
        <w:numPr>
          <w:ilvl w:val="0"/>
          <w:numId w:val="35"/>
        </w:numPr>
        <w:spacing w:before="240"/>
        <w:ind w:left="714" w:hanging="357"/>
      </w:pPr>
      <w:r w:rsidRPr="00BD72B1">
        <w:t>Αντικείμενο της προμήθειας</w:t>
      </w:r>
      <w:r>
        <w:t xml:space="preserve"> </w:t>
      </w:r>
    </w:p>
    <w:p w14:paraId="221F439C" w14:textId="77777777" w:rsidR="000E6B26" w:rsidRPr="00346788" w:rsidRDefault="000E6B26" w:rsidP="000E6B26">
      <w:pPr>
        <w:ind w:left="357"/>
      </w:pPr>
      <w:bookmarkStart w:id="4" w:name="_Hlk518547771"/>
      <w:r>
        <w:rPr>
          <w:rFonts w:ascii="Palatino Linotype" w:hAnsi="Palatino Linotype"/>
          <w:iCs/>
        </w:rPr>
        <w:t>Αντικείμενο του έργου είναι η προμήθεια  ψυκτικών  υλικών για τις ανάγκες που παρουσιάστηκαν και προβλέπεται να παρουσιαστούν στο πλαίσιο της συντήρησης και αποκατάστασης  βλαβών στα κτίρια και υποδομές της Πανεπιστημιούπολης Ιωαννίνων .</w:t>
      </w:r>
      <w:bookmarkEnd w:id="4"/>
    </w:p>
    <w:p w14:paraId="24717F4E" w14:textId="77777777" w:rsidR="000E6B26" w:rsidRPr="00107C41" w:rsidRDefault="000E6B26" w:rsidP="000E6B26">
      <w:pPr>
        <w:pStyle w:val="ab"/>
        <w:numPr>
          <w:ilvl w:val="0"/>
          <w:numId w:val="35"/>
        </w:numPr>
        <w:spacing w:after="12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07C41">
        <w:rPr>
          <w:rFonts w:asciiTheme="majorHAnsi" w:eastAsiaTheme="majorEastAsia" w:hAnsiTheme="majorHAnsi" w:cstheme="majorBidi"/>
          <w:b/>
          <w:bCs/>
          <w:sz w:val="28"/>
          <w:szCs w:val="28"/>
        </w:rPr>
        <w:t>Τόπος και χρόνος υλοποίησης της  προμήθειας υλικώ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ν</w:t>
      </w:r>
    </w:p>
    <w:p w14:paraId="312D9FB0" w14:textId="77777777" w:rsidR="000E6B26" w:rsidRDefault="000E6B26" w:rsidP="000E6B26">
      <w:pPr>
        <w:spacing w:after="120"/>
        <w:ind w:left="360"/>
        <w:jc w:val="both"/>
        <w:rPr>
          <w:rFonts w:ascii="Palatino Linotype" w:eastAsia="Calibri" w:hAnsi="Palatino Linotype"/>
          <w:bCs/>
          <w:iCs/>
        </w:rPr>
      </w:pPr>
      <w:r w:rsidRPr="00C81330">
        <w:rPr>
          <w:rFonts w:ascii="Palatino Linotype" w:eastAsia="Calibri" w:hAnsi="Palatino Linotype"/>
          <w:bCs/>
          <w:iCs/>
        </w:rPr>
        <w:t>Ο προμηθευτής υποχρεούται να παραδώσει τα υλικά εντός της προθεσμίας που</w:t>
      </w:r>
      <w:r>
        <w:rPr>
          <w:rFonts w:ascii="Palatino Linotype" w:eastAsia="Calibri" w:hAnsi="Palatino Linotype"/>
          <w:bCs/>
          <w:iCs/>
        </w:rPr>
        <w:t xml:space="preserve"> </w:t>
      </w:r>
      <w:r w:rsidRPr="00C81330">
        <w:rPr>
          <w:rFonts w:ascii="Palatino Linotype" w:eastAsia="Calibri" w:hAnsi="Palatino Linotype"/>
          <w:bCs/>
          <w:iCs/>
        </w:rPr>
        <w:t>αναγράφεται στη διακήρυξη ή/και τη σύμβαση</w:t>
      </w:r>
      <w:r w:rsidRPr="006A3DD1">
        <w:rPr>
          <w:rFonts w:ascii="Palatino Linotype" w:eastAsia="Calibri" w:hAnsi="Palatino Linotype"/>
          <w:bCs/>
          <w:iCs/>
        </w:rPr>
        <w:t xml:space="preserve"> </w:t>
      </w:r>
      <w:r w:rsidRPr="00C81330">
        <w:rPr>
          <w:rFonts w:ascii="Palatino Linotype" w:eastAsia="Calibri" w:hAnsi="Palatino Linotype"/>
          <w:bCs/>
          <w:iCs/>
        </w:rPr>
        <w:t>.Τα είδη θα παραδίδο</w:t>
      </w:r>
      <w:r w:rsidRPr="00C81330">
        <w:rPr>
          <w:rFonts w:ascii="Palatino Linotype" w:hAnsi="Palatino Linotype"/>
          <w:bCs/>
          <w:iCs/>
        </w:rPr>
        <w:t xml:space="preserve">νται από τον ανάδοχο στην αποθήκη του </w:t>
      </w:r>
      <w:proofErr w:type="spellStart"/>
      <w:r w:rsidRPr="00C81330">
        <w:rPr>
          <w:rFonts w:ascii="Palatino Linotype" w:hAnsi="Palatino Linotype"/>
          <w:bCs/>
          <w:iCs/>
        </w:rPr>
        <w:t>Τμ</w:t>
      </w:r>
      <w:proofErr w:type="spellEnd"/>
      <w:r w:rsidRPr="00C81330">
        <w:rPr>
          <w:rFonts w:ascii="Palatino Linotype" w:hAnsi="Palatino Linotype"/>
          <w:bCs/>
          <w:iCs/>
        </w:rPr>
        <w:t>. Συντήρησης Παν/</w:t>
      </w:r>
      <w:proofErr w:type="spellStart"/>
      <w:r w:rsidRPr="00C81330">
        <w:rPr>
          <w:rFonts w:ascii="Palatino Linotype" w:hAnsi="Palatino Linotype"/>
          <w:bCs/>
          <w:iCs/>
        </w:rPr>
        <w:t>μίου</w:t>
      </w:r>
      <w:proofErr w:type="spellEnd"/>
      <w:r w:rsidRPr="00C81330">
        <w:rPr>
          <w:rFonts w:ascii="Palatino Linotype" w:hAnsi="Palatino Linotype"/>
          <w:bCs/>
          <w:iCs/>
        </w:rPr>
        <w:t xml:space="preserve"> Ιωαννίνων, στην οποία θα είναι παρόντες ο παραλαβών και η αρμόδια Επιτροπή Παραλαβής</w:t>
      </w:r>
      <w:r w:rsidRPr="00C81330">
        <w:rPr>
          <w:rFonts w:ascii="Palatino Linotype" w:eastAsia="Calibri" w:hAnsi="Palatino Linotype"/>
          <w:bCs/>
          <w:iCs/>
        </w:rPr>
        <w:t>.</w:t>
      </w:r>
    </w:p>
    <w:p w14:paraId="3E54004C" w14:textId="77777777" w:rsidR="000E6B26" w:rsidRDefault="000E6B26" w:rsidP="000E6B26">
      <w:pPr>
        <w:spacing w:after="120"/>
        <w:jc w:val="both"/>
        <w:rPr>
          <w:rFonts w:ascii="Palatino Linotype" w:eastAsia="Calibri" w:hAnsi="Palatino Linotype"/>
          <w:bCs/>
          <w:iCs/>
        </w:rPr>
      </w:pPr>
    </w:p>
    <w:p w14:paraId="379C49E3" w14:textId="77777777" w:rsidR="000E6B26" w:rsidRDefault="000E6B26" w:rsidP="000E6B26">
      <w:pPr>
        <w:spacing w:after="120"/>
        <w:jc w:val="both"/>
        <w:rPr>
          <w:rFonts w:ascii="Palatino Linotype" w:eastAsia="Calibri" w:hAnsi="Palatino Linotype"/>
          <w:bCs/>
          <w:iCs/>
        </w:rPr>
      </w:pPr>
    </w:p>
    <w:p w14:paraId="01CB60FC" w14:textId="77777777" w:rsidR="000E6B26" w:rsidRDefault="000E6B26" w:rsidP="000E6B26">
      <w:pPr>
        <w:spacing w:after="120"/>
        <w:ind w:left="360"/>
        <w:jc w:val="both"/>
        <w:rPr>
          <w:rFonts w:ascii="Palatino Linotype" w:eastAsia="Calibri" w:hAnsi="Palatino Linotype"/>
          <w:bCs/>
          <w:iCs/>
        </w:rPr>
      </w:pPr>
    </w:p>
    <w:p w14:paraId="72545D04" w14:textId="77777777" w:rsidR="000E6B26" w:rsidRPr="00566C82" w:rsidRDefault="000E6B26" w:rsidP="000E6B26">
      <w:pPr>
        <w:spacing w:after="120"/>
        <w:ind w:left="360"/>
        <w:jc w:val="center"/>
        <w:rPr>
          <w:rFonts w:ascii="Palatino Linotype" w:eastAsia="Calibri" w:hAnsi="Palatino Linotype"/>
          <w:bCs/>
          <w:iCs/>
          <w:lang w:val="en-US"/>
        </w:rPr>
      </w:pPr>
      <w:r w:rsidRPr="00C81330">
        <w:rPr>
          <w:rFonts w:ascii="Palatino Linotype" w:eastAsia="Calibri" w:hAnsi="Palatino Linotype"/>
          <w:bCs/>
          <w:iCs/>
        </w:rPr>
        <w:t xml:space="preserve">Ιωάννινα     </w:t>
      </w:r>
      <w:r>
        <w:rPr>
          <w:rFonts w:ascii="Palatino Linotype" w:eastAsia="Calibri" w:hAnsi="Palatino Linotype"/>
          <w:bCs/>
          <w:iCs/>
          <w:lang w:val="en-US"/>
        </w:rPr>
        <w:t>26</w:t>
      </w:r>
      <w:r w:rsidRPr="00C81330">
        <w:rPr>
          <w:rFonts w:ascii="Palatino Linotype" w:eastAsia="Calibri" w:hAnsi="Palatino Linotype"/>
          <w:bCs/>
          <w:iCs/>
        </w:rPr>
        <w:t>/</w:t>
      </w:r>
      <w:r w:rsidRPr="00C81330">
        <w:rPr>
          <w:rFonts w:ascii="Palatino Linotype" w:eastAsia="Calibri" w:hAnsi="Palatino Linotype"/>
          <w:bCs/>
          <w:iCs/>
          <w:lang w:val="en-US"/>
        </w:rPr>
        <w:t>0</w:t>
      </w:r>
      <w:r>
        <w:rPr>
          <w:rFonts w:ascii="Palatino Linotype" w:eastAsia="Calibri" w:hAnsi="Palatino Linotype"/>
          <w:bCs/>
          <w:iCs/>
          <w:lang w:val="en-US"/>
        </w:rPr>
        <w:t>3</w:t>
      </w:r>
      <w:r w:rsidRPr="00C81330">
        <w:rPr>
          <w:rFonts w:ascii="Palatino Linotype" w:eastAsia="Calibri" w:hAnsi="Palatino Linotype"/>
          <w:bCs/>
          <w:iCs/>
        </w:rPr>
        <w:t>/20</w:t>
      </w:r>
      <w:r>
        <w:rPr>
          <w:rFonts w:ascii="Palatino Linotype" w:eastAsia="Calibri" w:hAnsi="Palatino Linotype"/>
          <w:bCs/>
          <w:iCs/>
        </w:rPr>
        <w:t>2</w:t>
      </w:r>
      <w:r>
        <w:rPr>
          <w:rFonts w:ascii="Palatino Linotype" w:eastAsia="Calibri" w:hAnsi="Palatino Linotype"/>
          <w:bCs/>
          <w:iCs/>
          <w:lang w:val="en-US"/>
        </w:rPr>
        <w:t>4</w:t>
      </w:r>
    </w:p>
    <w:p w14:paraId="29814882" w14:textId="77777777" w:rsidR="000E6B26" w:rsidRPr="00923689" w:rsidRDefault="000E6B26" w:rsidP="000E6B26">
      <w:pPr>
        <w:spacing w:after="120"/>
        <w:ind w:left="360"/>
        <w:jc w:val="center"/>
        <w:rPr>
          <w:rFonts w:ascii="Palatino Linotype" w:eastAsia="Calibri" w:hAnsi="Palatino Linotype"/>
          <w:bCs/>
          <w:iCs/>
          <w:lang w:val="en-US"/>
        </w:rPr>
      </w:pPr>
    </w:p>
    <w:tbl>
      <w:tblPr>
        <w:tblStyle w:val="ad"/>
        <w:tblW w:w="1074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402"/>
        <w:gridCol w:w="427"/>
        <w:gridCol w:w="3834"/>
        <w:gridCol w:w="2969"/>
      </w:tblGrid>
      <w:tr w:rsidR="000E6B26" w:rsidRPr="001D5C6F" w14:paraId="293293D7" w14:textId="77777777" w:rsidTr="00705ADF">
        <w:trPr>
          <w:trHeight w:val="2115"/>
        </w:trPr>
        <w:tc>
          <w:tcPr>
            <w:tcW w:w="3937" w:type="dxa"/>
            <w:gridSpan w:val="3"/>
          </w:tcPr>
          <w:p w14:paraId="5FC77CEA" w14:textId="77777777" w:rsidR="000E6B26" w:rsidRPr="001D5C6F" w:rsidRDefault="000E6B26" w:rsidP="00705ADF">
            <w:pPr>
              <w:rPr>
                <w:rFonts w:ascii="Palatino Linotype" w:eastAsia="Calibri" w:hAnsi="Palatino Linotype"/>
                <w:bCs/>
                <w:iCs/>
              </w:rPr>
            </w:pPr>
            <w:r w:rsidRPr="00BD6466">
              <w:rPr>
                <w:rFonts w:ascii="Palatino Linotype" w:eastAsia="Calibri" w:hAnsi="Palatino Linotype"/>
                <w:bCs/>
                <w:iCs/>
              </w:rPr>
              <w:t xml:space="preserve">                         </w:t>
            </w:r>
            <w:bookmarkStart w:id="5" w:name="_Hlk6825163"/>
            <w:r w:rsidRPr="001D5C6F">
              <w:rPr>
                <w:rFonts w:ascii="Palatino Linotype" w:eastAsia="Calibri" w:hAnsi="Palatino Linotype"/>
                <w:bCs/>
                <w:iCs/>
              </w:rPr>
              <w:t>Ο</w:t>
            </w:r>
          </w:p>
          <w:p w14:paraId="0310071C" w14:textId="77777777" w:rsidR="000E6B26" w:rsidRPr="001D5C6F" w:rsidRDefault="000E6B26" w:rsidP="00705ADF">
            <w:pPr>
              <w:rPr>
                <w:rFonts w:ascii="Palatino Linotype" w:eastAsia="Calibri" w:hAnsi="Palatino Linotype"/>
                <w:bCs/>
                <w:iCs/>
              </w:rPr>
            </w:pPr>
            <w:r w:rsidRPr="00BD6466">
              <w:rPr>
                <w:rFonts w:ascii="Palatino Linotype" w:eastAsia="Calibri" w:hAnsi="Palatino Linotype"/>
                <w:bCs/>
                <w:iCs/>
              </w:rPr>
              <w:t xml:space="preserve">                  </w:t>
            </w:r>
            <w:r w:rsidRPr="001D5C6F">
              <w:rPr>
                <w:rFonts w:ascii="Palatino Linotype" w:eastAsia="Calibri" w:hAnsi="Palatino Linotype"/>
                <w:bCs/>
                <w:iCs/>
              </w:rPr>
              <w:t>συντάκτης</w:t>
            </w:r>
          </w:p>
          <w:p w14:paraId="18ED7871" w14:textId="77777777" w:rsidR="000E6B26" w:rsidRPr="002F75DC" w:rsidRDefault="000E6B26" w:rsidP="00705ADF">
            <w:pPr>
              <w:rPr>
                <w:rFonts w:ascii="Palatino Linotype" w:eastAsia="Calibri" w:hAnsi="Palatino Linotype"/>
                <w:bCs/>
                <w:iCs/>
              </w:rPr>
            </w:pPr>
            <w:r w:rsidRPr="00BD6466">
              <w:rPr>
                <w:rFonts w:ascii="Palatino Linotype" w:eastAsia="Calibri" w:hAnsi="Palatino Linotype"/>
                <w:bCs/>
                <w:iCs/>
              </w:rPr>
              <w:t xml:space="preserve">Προϊστάμενος </w:t>
            </w:r>
            <w:proofErr w:type="spellStart"/>
            <w:r w:rsidRPr="00BD6466">
              <w:rPr>
                <w:rFonts w:ascii="Palatino Linotype" w:eastAsia="Calibri" w:hAnsi="Palatino Linotype"/>
                <w:bCs/>
                <w:iCs/>
              </w:rPr>
              <w:t>Τμ</w:t>
            </w:r>
            <w:proofErr w:type="spellEnd"/>
            <w:r w:rsidRPr="00BD6466">
              <w:rPr>
                <w:rFonts w:ascii="Palatino Linotype" w:eastAsia="Calibri" w:hAnsi="Palatino Linotype"/>
                <w:bCs/>
                <w:iCs/>
              </w:rPr>
              <w:t>. Συντήρησης</w:t>
            </w:r>
            <w:r w:rsidRPr="002F75DC">
              <w:rPr>
                <w:rFonts w:ascii="Palatino Linotype" w:eastAsia="Calibri" w:hAnsi="Palatino Linotype"/>
                <w:bCs/>
                <w:iCs/>
              </w:rPr>
              <w:t xml:space="preserve">        </w:t>
            </w:r>
          </w:p>
          <w:p w14:paraId="69325487" w14:textId="77777777" w:rsidR="000E6B26" w:rsidRDefault="000E6B26" w:rsidP="00705ADF">
            <w:pPr>
              <w:jc w:val="center"/>
              <w:rPr>
                <w:rFonts w:ascii="Palatino Linotype" w:eastAsia="Calibri" w:hAnsi="Palatino Linotype"/>
                <w:bCs/>
                <w:iCs/>
              </w:rPr>
            </w:pPr>
          </w:p>
          <w:p w14:paraId="4AE1A8D7" w14:textId="77777777" w:rsidR="000E6B26" w:rsidRPr="001D5C6F" w:rsidRDefault="000E6B26" w:rsidP="00705ADF">
            <w:pPr>
              <w:jc w:val="center"/>
              <w:rPr>
                <w:rFonts w:ascii="Palatino Linotype" w:eastAsia="Calibri" w:hAnsi="Palatino Linotype"/>
                <w:bCs/>
                <w:iCs/>
              </w:rPr>
            </w:pPr>
          </w:p>
          <w:p w14:paraId="4E172C3A" w14:textId="77777777" w:rsidR="000E6B26" w:rsidRPr="001D5C6F" w:rsidRDefault="000E6B26" w:rsidP="00705ADF">
            <w:pPr>
              <w:rPr>
                <w:rFonts w:ascii="Palatino Linotype" w:eastAsia="Calibri" w:hAnsi="Palatino Linotype"/>
                <w:bCs/>
                <w:iCs/>
              </w:rPr>
            </w:pPr>
            <w:r w:rsidRPr="00BD6466">
              <w:rPr>
                <w:rFonts w:ascii="Palatino Linotype" w:eastAsia="Calibri" w:hAnsi="Palatino Linotype"/>
                <w:bCs/>
                <w:iCs/>
              </w:rPr>
              <w:t xml:space="preserve">       </w:t>
            </w:r>
            <w:r>
              <w:rPr>
                <w:rFonts w:ascii="Palatino Linotype" w:eastAsia="Calibri" w:hAnsi="Palatino Linotype"/>
                <w:bCs/>
                <w:iCs/>
              </w:rPr>
              <w:t xml:space="preserve">   Αθανάσιος  Ζέρβας</w:t>
            </w:r>
          </w:p>
          <w:p w14:paraId="6A088B07" w14:textId="77777777" w:rsidR="000E6B26" w:rsidRPr="001D5C6F" w:rsidRDefault="000E6B26" w:rsidP="00705ADF">
            <w:pPr>
              <w:rPr>
                <w:rFonts w:ascii="Palatino Linotype" w:eastAsia="Calibri" w:hAnsi="Palatino Linotype"/>
                <w:bCs/>
                <w:iCs/>
              </w:rPr>
            </w:pPr>
            <w:r w:rsidRPr="001D5C6F">
              <w:rPr>
                <w:rFonts w:ascii="Palatino Linotype" w:eastAsia="Calibri" w:hAnsi="Palatino Linotype"/>
                <w:bCs/>
                <w:iCs/>
              </w:rPr>
              <w:t>Μηχανικός</w:t>
            </w:r>
            <w:r>
              <w:rPr>
                <w:rFonts w:ascii="Palatino Linotype" w:eastAsia="Calibri" w:hAnsi="Palatino Linotype"/>
                <w:bCs/>
                <w:iCs/>
              </w:rPr>
              <w:t xml:space="preserve"> Δομικών Έργων</w:t>
            </w:r>
            <w:r w:rsidRPr="001D5C6F">
              <w:rPr>
                <w:rFonts w:ascii="Palatino Linotype" w:eastAsia="Calibri" w:hAnsi="Palatino Linotype"/>
                <w:bCs/>
                <w:iCs/>
              </w:rPr>
              <w:t xml:space="preserve"> Τ.Ε.</w:t>
            </w:r>
          </w:p>
        </w:tc>
        <w:tc>
          <w:tcPr>
            <w:tcW w:w="6803" w:type="dxa"/>
            <w:gridSpan w:val="2"/>
          </w:tcPr>
          <w:p w14:paraId="64CA8334" w14:textId="77777777" w:rsidR="000E6B26" w:rsidRPr="00BD6466" w:rsidRDefault="000E6B26" w:rsidP="00705ADF">
            <w:pPr>
              <w:rPr>
                <w:rFonts w:ascii="Palatino Linotype" w:eastAsia="Calibri" w:hAnsi="Palatino Linotype"/>
                <w:bCs/>
                <w:iCs/>
              </w:rPr>
            </w:pPr>
            <w:r w:rsidRPr="00BD6466">
              <w:rPr>
                <w:rFonts w:ascii="Palatino Linotype" w:eastAsia="Calibri" w:hAnsi="Palatino Linotype"/>
                <w:bCs/>
                <w:iCs/>
              </w:rPr>
              <w:t xml:space="preserve">                    </w:t>
            </w:r>
            <w:r>
              <w:rPr>
                <w:rFonts w:ascii="Palatino Linotype" w:eastAsia="Calibri" w:hAnsi="Palatino Linotype"/>
                <w:bCs/>
                <w:iCs/>
              </w:rPr>
              <w:t xml:space="preserve">  </w:t>
            </w:r>
            <w:r w:rsidRPr="00BD6466">
              <w:rPr>
                <w:rFonts w:ascii="Palatino Linotype" w:eastAsia="Calibri" w:hAnsi="Palatino Linotype"/>
                <w:bCs/>
                <w:iCs/>
              </w:rPr>
              <w:t xml:space="preserve">                               </w:t>
            </w:r>
            <w:r>
              <w:rPr>
                <w:rFonts w:ascii="Palatino Linotype" w:eastAsia="Calibri" w:hAnsi="Palatino Linotype"/>
                <w:bCs/>
                <w:iCs/>
              </w:rPr>
              <w:t xml:space="preserve">              θεωρήθηκε</w:t>
            </w:r>
            <w:r w:rsidRPr="00BD6466">
              <w:rPr>
                <w:rFonts w:ascii="Palatino Linotype" w:eastAsia="Calibri" w:hAnsi="Palatino Linotype"/>
                <w:bCs/>
                <w:iCs/>
              </w:rPr>
              <w:t xml:space="preserve">                   </w:t>
            </w:r>
            <w:r>
              <w:rPr>
                <w:rFonts w:ascii="Palatino Linotype" w:eastAsia="Calibri" w:hAnsi="Palatino Linotype"/>
                <w:bCs/>
                <w:iCs/>
              </w:rPr>
              <w:t xml:space="preserve">        </w:t>
            </w:r>
          </w:p>
          <w:p w14:paraId="48183ECD" w14:textId="77777777" w:rsidR="000E6B26" w:rsidRPr="001D5C6F" w:rsidRDefault="000E6B26" w:rsidP="00705ADF">
            <w:pPr>
              <w:rPr>
                <w:rFonts w:ascii="Palatino Linotype" w:eastAsia="Calibri" w:hAnsi="Palatino Linotype"/>
                <w:bCs/>
                <w:iCs/>
              </w:rPr>
            </w:pPr>
            <w:r w:rsidRPr="00BD6466">
              <w:rPr>
                <w:rFonts w:ascii="Palatino Linotype" w:eastAsia="Calibri" w:hAnsi="Palatino Linotype"/>
                <w:bCs/>
                <w:iCs/>
              </w:rPr>
              <w:t xml:space="preserve">        </w:t>
            </w:r>
            <w:r>
              <w:rPr>
                <w:rFonts w:ascii="Palatino Linotype" w:eastAsia="Calibri" w:hAnsi="Palatino Linotype"/>
                <w:bCs/>
                <w:iCs/>
              </w:rPr>
              <w:t xml:space="preserve">                                                       Η  Προϊσταμένη</w:t>
            </w:r>
          </w:p>
          <w:p w14:paraId="652E214D" w14:textId="77777777" w:rsidR="000E6B26" w:rsidRPr="001D5C6F" w:rsidRDefault="000E6B26" w:rsidP="00705ADF">
            <w:pPr>
              <w:rPr>
                <w:rFonts w:ascii="Palatino Linotype" w:eastAsia="Calibri" w:hAnsi="Palatino Linotype"/>
                <w:bCs/>
                <w:iCs/>
              </w:rPr>
            </w:pPr>
            <w:r w:rsidRPr="00BD6466">
              <w:rPr>
                <w:rFonts w:ascii="Palatino Linotype" w:eastAsia="Calibri" w:hAnsi="Palatino Linotype"/>
                <w:bCs/>
                <w:iCs/>
              </w:rPr>
              <w:t xml:space="preserve">         </w:t>
            </w:r>
            <w:r>
              <w:rPr>
                <w:rFonts w:ascii="Palatino Linotype" w:eastAsia="Calibri" w:hAnsi="Palatino Linotype"/>
                <w:bCs/>
                <w:iCs/>
              </w:rPr>
              <w:t xml:space="preserve">                                         Δ/</w:t>
            </w:r>
            <w:proofErr w:type="spellStart"/>
            <w:r>
              <w:rPr>
                <w:rFonts w:ascii="Palatino Linotype" w:eastAsia="Calibri" w:hAnsi="Palatino Linotype"/>
                <w:bCs/>
                <w:iCs/>
              </w:rPr>
              <w:t>νσης</w:t>
            </w:r>
            <w:proofErr w:type="spellEnd"/>
            <w:r>
              <w:rPr>
                <w:rFonts w:ascii="Palatino Linotype" w:eastAsia="Calibri" w:hAnsi="Palatino Linotype"/>
                <w:bCs/>
                <w:iCs/>
              </w:rPr>
              <w:t xml:space="preserve">  Τεχνικών  Υπηρεσιών</w:t>
            </w:r>
          </w:p>
          <w:p w14:paraId="35C07737" w14:textId="77777777" w:rsidR="000E6B26" w:rsidRPr="001D5C6F" w:rsidRDefault="000E6B26" w:rsidP="00705ADF">
            <w:pPr>
              <w:jc w:val="center"/>
              <w:rPr>
                <w:rFonts w:ascii="Palatino Linotype" w:eastAsia="Calibri" w:hAnsi="Palatino Linotype"/>
                <w:bCs/>
                <w:iCs/>
              </w:rPr>
            </w:pPr>
          </w:p>
          <w:p w14:paraId="33AA5691" w14:textId="77777777" w:rsidR="000E6B26" w:rsidRPr="001D5C6F" w:rsidRDefault="000E6B26" w:rsidP="00705ADF">
            <w:pPr>
              <w:jc w:val="center"/>
              <w:rPr>
                <w:rFonts w:ascii="Palatino Linotype" w:eastAsia="Calibri" w:hAnsi="Palatino Linotype"/>
                <w:bCs/>
                <w:iCs/>
              </w:rPr>
            </w:pPr>
          </w:p>
          <w:p w14:paraId="28C7CD7F" w14:textId="77777777" w:rsidR="000E6B26" w:rsidRPr="001D5C6F" w:rsidRDefault="000E6B26" w:rsidP="00705ADF">
            <w:pPr>
              <w:rPr>
                <w:rFonts w:ascii="Palatino Linotype" w:eastAsia="Calibri" w:hAnsi="Palatino Linotype"/>
                <w:bCs/>
                <w:iCs/>
              </w:rPr>
            </w:pPr>
            <w:r>
              <w:rPr>
                <w:rFonts w:ascii="Palatino Linotype" w:eastAsia="Calibri" w:hAnsi="Palatino Linotype"/>
                <w:bCs/>
                <w:iCs/>
              </w:rPr>
              <w:t xml:space="preserve">                                                             Σταματία  </w:t>
            </w:r>
            <w:proofErr w:type="spellStart"/>
            <w:r>
              <w:rPr>
                <w:rFonts w:ascii="Palatino Linotype" w:eastAsia="Calibri" w:hAnsi="Palatino Linotype"/>
                <w:bCs/>
                <w:iCs/>
              </w:rPr>
              <w:t>Πασιά</w:t>
            </w:r>
            <w:proofErr w:type="spellEnd"/>
          </w:p>
          <w:p w14:paraId="14234C4B" w14:textId="77777777" w:rsidR="000E6B26" w:rsidRPr="001D5C6F" w:rsidRDefault="000E6B26" w:rsidP="00705ADF">
            <w:pPr>
              <w:rPr>
                <w:rFonts w:ascii="Palatino Linotype" w:eastAsia="Calibri" w:hAnsi="Palatino Linotype"/>
                <w:bCs/>
                <w:iCs/>
              </w:rPr>
            </w:pPr>
            <w:r>
              <w:rPr>
                <w:rFonts w:ascii="Palatino Linotype" w:eastAsia="Calibri" w:hAnsi="Palatino Linotype"/>
                <w:bCs/>
                <w:iCs/>
              </w:rPr>
              <w:t xml:space="preserve">                                                    Ηλεκτρολόγος  Μηχανικός</w:t>
            </w:r>
          </w:p>
        </w:tc>
      </w:tr>
      <w:bookmarkEnd w:id="5"/>
      <w:tr w:rsidR="000E6B26" w14:paraId="03E7467B" w14:textId="77777777" w:rsidTr="00705ADF">
        <w:trPr>
          <w:gridBefore w:val="1"/>
          <w:gridAfter w:val="1"/>
          <w:wBefore w:w="108" w:type="dxa"/>
          <w:wAfter w:w="2969" w:type="dxa"/>
        </w:trPr>
        <w:tc>
          <w:tcPr>
            <w:tcW w:w="3402" w:type="dxa"/>
          </w:tcPr>
          <w:p w14:paraId="145E7A99" w14:textId="77777777" w:rsidR="000E6B26" w:rsidRDefault="000E6B26" w:rsidP="00705ADF">
            <w:pPr>
              <w:jc w:val="center"/>
              <w:rPr>
                <w:rFonts w:ascii="Palatino Linotype" w:eastAsia="Calibri" w:hAnsi="Palatino Linotype"/>
                <w:bCs/>
                <w:iCs/>
              </w:rPr>
            </w:pPr>
          </w:p>
        </w:tc>
        <w:tc>
          <w:tcPr>
            <w:tcW w:w="4261" w:type="dxa"/>
            <w:gridSpan w:val="2"/>
          </w:tcPr>
          <w:p w14:paraId="0791EABF" w14:textId="77777777" w:rsidR="000E6B26" w:rsidRDefault="000E6B26" w:rsidP="00705ADF">
            <w:pPr>
              <w:jc w:val="center"/>
              <w:rPr>
                <w:rFonts w:ascii="Palatino Linotype" w:eastAsia="Calibri" w:hAnsi="Palatino Linotype"/>
                <w:bCs/>
                <w:iCs/>
              </w:rPr>
            </w:pPr>
          </w:p>
        </w:tc>
      </w:tr>
      <w:tr w:rsidR="000E6B26" w14:paraId="78E964FB" w14:textId="77777777" w:rsidTr="00705ADF">
        <w:trPr>
          <w:gridBefore w:val="1"/>
          <w:gridAfter w:val="1"/>
          <w:wBefore w:w="108" w:type="dxa"/>
          <w:wAfter w:w="2969" w:type="dxa"/>
        </w:trPr>
        <w:tc>
          <w:tcPr>
            <w:tcW w:w="3402" w:type="dxa"/>
          </w:tcPr>
          <w:p w14:paraId="5A878CC9" w14:textId="77777777" w:rsidR="000E6B26" w:rsidRDefault="000E6B26" w:rsidP="00705ADF">
            <w:pPr>
              <w:spacing w:after="120"/>
              <w:jc w:val="both"/>
              <w:rPr>
                <w:rFonts w:ascii="Palatino Linotype" w:eastAsia="Calibri" w:hAnsi="Palatino Linotype"/>
                <w:bCs/>
                <w:iCs/>
              </w:rPr>
            </w:pPr>
          </w:p>
        </w:tc>
        <w:tc>
          <w:tcPr>
            <w:tcW w:w="4261" w:type="dxa"/>
            <w:gridSpan w:val="2"/>
          </w:tcPr>
          <w:p w14:paraId="1D30EC63" w14:textId="77777777" w:rsidR="000E6B26" w:rsidRDefault="000E6B26" w:rsidP="00705ADF">
            <w:pPr>
              <w:spacing w:after="120"/>
              <w:jc w:val="both"/>
              <w:rPr>
                <w:rFonts w:ascii="Palatino Linotype" w:eastAsia="Calibri" w:hAnsi="Palatino Linotype"/>
                <w:bCs/>
                <w:iCs/>
              </w:rPr>
            </w:pPr>
          </w:p>
        </w:tc>
      </w:tr>
    </w:tbl>
    <w:p w14:paraId="2CD3FB47" w14:textId="77777777" w:rsidR="000E6B26" w:rsidRDefault="000E6B26" w:rsidP="000E6B26">
      <w:pPr>
        <w:jc w:val="both"/>
      </w:pPr>
    </w:p>
    <w:p w14:paraId="5B5BA3A4" w14:textId="77777777" w:rsidR="000E6B26" w:rsidRDefault="000E6B26" w:rsidP="000E6B26">
      <w:pPr>
        <w:jc w:val="both"/>
      </w:pPr>
    </w:p>
    <w:p w14:paraId="49B4C4CB" w14:textId="77777777" w:rsidR="000E6B26" w:rsidRPr="001D5C6F" w:rsidRDefault="000E6B26" w:rsidP="000E6B26">
      <w:pPr>
        <w:jc w:val="both"/>
        <w:rPr>
          <w:rFonts w:ascii="Palatino Linotype" w:hAnsi="Palatino Linotype"/>
        </w:rPr>
      </w:pPr>
    </w:p>
    <w:p w14:paraId="60DEE1E8" w14:textId="77777777" w:rsidR="0064010E" w:rsidRDefault="000E6B26">
      <w:pPr>
        <w:spacing w:after="200" w:line="276" w:lineRule="auto"/>
      </w:pPr>
      <w:r>
        <w:br w:type="page"/>
      </w:r>
      <w:r w:rsidR="0064010E">
        <w:lastRenderedPageBreak/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6"/>
        <w:gridCol w:w="5180"/>
        <w:gridCol w:w="900"/>
        <w:gridCol w:w="941"/>
        <w:gridCol w:w="1303"/>
        <w:gridCol w:w="1348"/>
      </w:tblGrid>
      <w:tr w:rsidR="0064010E" w:rsidRPr="0064010E" w14:paraId="1FCBCAD4" w14:textId="77777777" w:rsidTr="0064010E">
        <w:trPr>
          <w:trHeight w:val="30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3952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bookmarkStart w:id="6" w:name="RANGE!A1:F93"/>
            <w:bookmarkEnd w:id="6"/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AF7D" w14:textId="16BE4ABB" w:rsidR="0064010E" w:rsidRPr="0064010E" w:rsidRDefault="0064010E" w:rsidP="0064010E">
            <w:pPr>
              <w:rPr>
                <w:rFonts w:ascii="Arial Greek" w:hAnsi="Arial Greek" w:cs="Arial Greek"/>
                <w:sz w:val="20"/>
              </w:rPr>
            </w:pPr>
            <w:r w:rsidRPr="0064010E">
              <w:rPr>
                <w:rFonts w:ascii="Arial Greek" w:hAnsi="Arial Greek" w:cs="Arial Greek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618D74F8" wp14:editId="4EC92C88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0</wp:posOffset>
                  </wp:positionV>
                  <wp:extent cx="323850" cy="571500"/>
                  <wp:effectExtent l="0" t="0" r="0" b="0"/>
                  <wp:wrapNone/>
                  <wp:docPr id="2082" name="Εικόνα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20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100-00002208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4"/>
            </w:tblGrid>
            <w:tr w:rsidR="0064010E" w:rsidRPr="0064010E" w14:paraId="6E876A62" w14:textId="77777777">
              <w:trPr>
                <w:trHeight w:val="300"/>
                <w:tblCellSpacing w:w="0" w:type="dxa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55129" w14:textId="77777777" w:rsidR="0064010E" w:rsidRPr="0064010E" w:rsidRDefault="0064010E" w:rsidP="0064010E">
                  <w:pPr>
                    <w:rPr>
                      <w:rFonts w:ascii="Arial Greek" w:hAnsi="Arial Greek" w:cs="Arial Greek"/>
                      <w:sz w:val="20"/>
                    </w:rPr>
                  </w:pPr>
                </w:p>
              </w:tc>
            </w:tr>
          </w:tbl>
          <w:p w14:paraId="5C091F4C" w14:textId="77777777" w:rsidR="0064010E" w:rsidRPr="0064010E" w:rsidRDefault="0064010E" w:rsidP="0064010E">
            <w:pPr>
              <w:rPr>
                <w:rFonts w:ascii="Arial Greek" w:hAnsi="Arial Greek" w:cs="Arial Greek"/>
                <w:sz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7D73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92A0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C28A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0DBD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</w:tr>
      <w:tr w:rsidR="0064010E" w:rsidRPr="0064010E" w14:paraId="35F0144D" w14:textId="77777777" w:rsidTr="0064010E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DF36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b/>
                <w:bCs/>
                <w:sz w:val="24"/>
                <w:szCs w:val="24"/>
              </w:rPr>
            </w:pPr>
            <w:r w:rsidRPr="0064010E">
              <w:rPr>
                <w:rFonts w:ascii="Palatino Linotype" w:hAnsi="Palatino Linotype" w:cs="Arial Greek"/>
                <w:b/>
                <w:bCs/>
                <w:sz w:val="24"/>
                <w:szCs w:val="24"/>
              </w:rPr>
              <w:t>Προϋπολογισμός</w:t>
            </w:r>
          </w:p>
        </w:tc>
      </w:tr>
      <w:tr w:rsidR="0064010E" w:rsidRPr="0064010E" w14:paraId="67984A31" w14:textId="77777777" w:rsidTr="0064010E">
        <w:trPr>
          <w:trHeight w:val="36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A736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b/>
                <w:bCs/>
                <w:sz w:val="24"/>
                <w:szCs w:val="24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A946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9010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810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4490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F96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010E" w:rsidRPr="0064010E" w14:paraId="2D35AA7D" w14:textId="77777777" w:rsidTr="0064010E">
        <w:trPr>
          <w:trHeight w:val="360"/>
        </w:trPr>
        <w:tc>
          <w:tcPr>
            <w:tcW w:w="2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241F" w14:textId="77777777" w:rsidR="0064010E" w:rsidRPr="0064010E" w:rsidRDefault="0064010E" w:rsidP="0064010E">
            <w:pPr>
              <w:rPr>
                <w:rFonts w:ascii="Palatino Linotype" w:hAnsi="Palatino Linotype" w:cs="Arial Greek"/>
                <w:sz w:val="18"/>
                <w:szCs w:val="18"/>
              </w:rPr>
            </w:pPr>
            <w:r w:rsidRPr="0064010E">
              <w:rPr>
                <w:rFonts w:ascii="Palatino Linotype" w:hAnsi="Palatino Linotype" w:cs="Arial Greek"/>
                <w:sz w:val="18"/>
                <w:szCs w:val="18"/>
              </w:rPr>
              <w:t xml:space="preserve">    ΕΛΛΗΝΙΚΗ ΔΗΜΟΚΡΑΤΙΑ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AFCC" w14:textId="77777777" w:rsidR="0064010E" w:rsidRPr="0064010E" w:rsidRDefault="0064010E" w:rsidP="0064010E">
            <w:pPr>
              <w:jc w:val="right"/>
              <w:rPr>
                <w:rFonts w:ascii="Palatino Linotype" w:hAnsi="Palatino Linotype" w:cs="Arial Greek"/>
                <w:b/>
                <w:bCs/>
                <w:sz w:val="24"/>
                <w:szCs w:val="24"/>
              </w:rPr>
            </w:pPr>
            <w:r w:rsidRPr="0064010E">
              <w:rPr>
                <w:rFonts w:ascii="Palatino Linotype" w:hAnsi="Palatino Linotype" w:cs="Arial Greek"/>
                <w:b/>
                <w:bCs/>
                <w:sz w:val="24"/>
                <w:szCs w:val="24"/>
              </w:rPr>
              <w:t>ΕΡΓΟ:</w:t>
            </w:r>
          </w:p>
        </w:tc>
        <w:tc>
          <w:tcPr>
            <w:tcW w:w="1691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E0C97" w14:textId="77777777" w:rsidR="0064010E" w:rsidRPr="0064010E" w:rsidRDefault="0064010E" w:rsidP="0064010E">
            <w:pPr>
              <w:rPr>
                <w:rFonts w:ascii="Palatino Linotype" w:hAnsi="Palatino Linotype" w:cs="Arial Greek"/>
                <w:b/>
                <w:bCs/>
                <w:sz w:val="24"/>
                <w:szCs w:val="24"/>
              </w:rPr>
            </w:pPr>
            <w:r w:rsidRPr="0064010E">
              <w:rPr>
                <w:rFonts w:ascii="Palatino Linotype" w:hAnsi="Palatino Linotype" w:cs="Arial Greek"/>
                <w:b/>
                <w:bCs/>
                <w:sz w:val="24"/>
                <w:szCs w:val="24"/>
              </w:rPr>
              <w:t>Προμήθεια  ψυκτικών  υλικών  για  τις  ανάγκες  της  Παν/</w:t>
            </w:r>
            <w:proofErr w:type="spellStart"/>
            <w:r w:rsidRPr="0064010E">
              <w:rPr>
                <w:rFonts w:ascii="Palatino Linotype" w:hAnsi="Palatino Linotype" w:cs="Arial Greek"/>
                <w:b/>
                <w:bCs/>
                <w:sz w:val="24"/>
                <w:szCs w:val="24"/>
              </w:rPr>
              <w:t>πολης</w:t>
            </w:r>
            <w:proofErr w:type="spellEnd"/>
            <w:r w:rsidRPr="0064010E">
              <w:rPr>
                <w:rFonts w:ascii="Palatino Linotype" w:hAnsi="Palatino Linotype" w:cs="Arial Greek"/>
                <w:b/>
                <w:bCs/>
                <w:sz w:val="24"/>
                <w:szCs w:val="24"/>
              </w:rPr>
              <w:t xml:space="preserve">  Ιωαννίνων  2024 .</w:t>
            </w:r>
          </w:p>
        </w:tc>
      </w:tr>
      <w:tr w:rsidR="0064010E" w:rsidRPr="0064010E" w14:paraId="6A76A655" w14:textId="77777777" w:rsidTr="0064010E">
        <w:trPr>
          <w:trHeight w:val="360"/>
        </w:trPr>
        <w:tc>
          <w:tcPr>
            <w:tcW w:w="2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48A3" w14:textId="77777777" w:rsidR="0064010E" w:rsidRPr="0064010E" w:rsidRDefault="0064010E" w:rsidP="0064010E">
            <w:pPr>
              <w:rPr>
                <w:rFonts w:ascii="Palatino Linotype" w:hAnsi="Palatino Linotype" w:cs="Arial Greek"/>
                <w:sz w:val="18"/>
                <w:szCs w:val="18"/>
              </w:rPr>
            </w:pPr>
            <w:r w:rsidRPr="0064010E">
              <w:rPr>
                <w:rFonts w:ascii="Palatino Linotype" w:hAnsi="Palatino Linotype" w:cs="Arial Greek"/>
                <w:sz w:val="18"/>
                <w:szCs w:val="18"/>
              </w:rPr>
              <w:t>ΠΑΝΕΠΙΣΤΗΜΙΟ ΙΩΑΝΝΙΝΩΝ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88A5" w14:textId="77777777" w:rsidR="0064010E" w:rsidRPr="0064010E" w:rsidRDefault="0064010E" w:rsidP="0064010E">
            <w:pPr>
              <w:rPr>
                <w:rFonts w:ascii="Palatino Linotype" w:hAnsi="Palatino Linotype" w:cs="Arial Greek"/>
                <w:sz w:val="18"/>
                <w:szCs w:val="18"/>
              </w:rPr>
            </w:pPr>
          </w:p>
        </w:tc>
        <w:tc>
          <w:tcPr>
            <w:tcW w:w="169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3E1B4" w14:textId="77777777" w:rsidR="0064010E" w:rsidRPr="0064010E" w:rsidRDefault="0064010E" w:rsidP="0064010E">
            <w:pPr>
              <w:rPr>
                <w:rFonts w:ascii="Palatino Linotype" w:hAnsi="Palatino Linotype" w:cs="Arial Greek"/>
                <w:b/>
                <w:bCs/>
                <w:sz w:val="24"/>
                <w:szCs w:val="24"/>
              </w:rPr>
            </w:pPr>
          </w:p>
        </w:tc>
      </w:tr>
      <w:tr w:rsidR="0064010E" w:rsidRPr="0064010E" w14:paraId="15F89A21" w14:textId="77777777" w:rsidTr="0064010E">
        <w:trPr>
          <w:trHeight w:val="360"/>
        </w:trPr>
        <w:tc>
          <w:tcPr>
            <w:tcW w:w="2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F31A" w14:textId="77777777" w:rsidR="0064010E" w:rsidRPr="0064010E" w:rsidRDefault="0064010E" w:rsidP="0064010E">
            <w:pPr>
              <w:rPr>
                <w:rFonts w:ascii="Palatino Linotype" w:hAnsi="Palatino Linotype" w:cs="Arial Greek"/>
                <w:sz w:val="18"/>
                <w:szCs w:val="18"/>
              </w:rPr>
            </w:pPr>
            <w:r w:rsidRPr="0064010E">
              <w:rPr>
                <w:rFonts w:ascii="Palatino Linotype" w:hAnsi="Palatino Linotype" w:cs="Arial Greek"/>
                <w:sz w:val="18"/>
                <w:szCs w:val="18"/>
              </w:rPr>
              <w:t>Δ/ΝΣΗ ΤΕΧΝΙΚΩΝ ΥΠΗΡΕΣΙΩΝ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1FAF" w14:textId="77777777" w:rsidR="0064010E" w:rsidRPr="0064010E" w:rsidRDefault="0064010E" w:rsidP="0064010E">
            <w:pPr>
              <w:rPr>
                <w:rFonts w:ascii="Palatino Linotype" w:hAnsi="Palatino Linotype" w:cs="Arial Greek"/>
                <w:sz w:val="18"/>
                <w:szCs w:val="18"/>
              </w:rPr>
            </w:pPr>
          </w:p>
        </w:tc>
        <w:tc>
          <w:tcPr>
            <w:tcW w:w="169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A6459" w14:textId="77777777" w:rsidR="0064010E" w:rsidRPr="0064010E" w:rsidRDefault="0064010E" w:rsidP="0064010E">
            <w:pPr>
              <w:rPr>
                <w:rFonts w:ascii="Palatino Linotype" w:hAnsi="Palatino Linotype" w:cs="Arial Greek"/>
                <w:b/>
                <w:bCs/>
                <w:sz w:val="24"/>
                <w:szCs w:val="24"/>
              </w:rPr>
            </w:pPr>
          </w:p>
        </w:tc>
      </w:tr>
      <w:tr w:rsidR="0064010E" w:rsidRPr="0064010E" w14:paraId="5CB03E34" w14:textId="77777777" w:rsidTr="0064010E">
        <w:trPr>
          <w:trHeight w:val="300"/>
        </w:trPr>
        <w:tc>
          <w:tcPr>
            <w:tcW w:w="2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97C3" w14:textId="77777777" w:rsidR="0064010E" w:rsidRPr="0064010E" w:rsidRDefault="0064010E" w:rsidP="0064010E">
            <w:pPr>
              <w:rPr>
                <w:rFonts w:ascii="Palatino Linotype" w:hAnsi="Palatino Linotype" w:cs="Arial Greek"/>
                <w:sz w:val="18"/>
                <w:szCs w:val="18"/>
              </w:rPr>
            </w:pPr>
            <w:r w:rsidRPr="0064010E">
              <w:rPr>
                <w:rFonts w:ascii="Palatino Linotype" w:hAnsi="Palatino Linotype" w:cs="Arial Greek"/>
                <w:sz w:val="18"/>
                <w:szCs w:val="18"/>
              </w:rPr>
              <w:t xml:space="preserve">         ΤΜΗΜΑ ΜΕΛΕΤΩΝ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0163" w14:textId="77777777" w:rsidR="0064010E" w:rsidRPr="0064010E" w:rsidRDefault="0064010E" w:rsidP="0064010E">
            <w:pPr>
              <w:rPr>
                <w:rFonts w:ascii="Palatino Linotype" w:hAnsi="Palatino Linotype" w:cs="Arial Greek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5FC05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2297A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E091B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</w:tr>
      <w:tr w:rsidR="0064010E" w:rsidRPr="0064010E" w14:paraId="4EC9E2B1" w14:textId="77777777" w:rsidTr="0064010E">
        <w:trPr>
          <w:trHeight w:val="165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3238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8CAD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85EB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3D46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630C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9B2D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</w:tr>
      <w:tr w:rsidR="0064010E" w:rsidRPr="0064010E" w14:paraId="4F2B6D08" w14:textId="77777777" w:rsidTr="0064010E">
        <w:trPr>
          <w:trHeight w:val="615"/>
        </w:trPr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75DF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64010E">
              <w:rPr>
                <w:rFonts w:ascii="Palatino Linotype" w:hAnsi="Palatino Linotype" w:cs="Arial Greek"/>
                <w:b/>
                <w:bCs/>
                <w:sz w:val="20"/>
              </w:rPr>
              <w:t>A/α</w:t>
            </w:r>
          </w:p>
        </w:tc>
        <w:tc>
          <w:tcPr>
            <w:tcW w:w="2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B01F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64010E">
              <w:rPr>
                <w:rFonts w:ascii="Palatino Linotype" w:hAnsi="Palatino Linotype" w:cs="Arial Greek"/>
                <w:b/>
                <w:bCs/>
                <w:sz w:val="20"/>
              </w:rPr>
              <w:t>Είδος  υλικού - προδιαγραφή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97360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64010E">
              <w:rPr>
                <w:rFonts w:ascii="Palatino Linotype" w:hAnsi="Palatino Linotype" w:cs="Arial Greek"/>
                <w:b/>
                <w:bCs/>
                <w:sz w:val="20"/>
              </w:rPr>
              <w:t>Μονάδα μέτρησης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E2BF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64010E">
              <w:rPr>
                <w:rFonts w:ascii="Palatino Linotype" w:hAnsi="Palatino Linotype" w:cs="Arial Greek"/>
                <w:b/>
                <w:bCs/>
                <w:sz w:val="20"/>
              </w:rPr>
              <w:t>Ποσότητα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8E0E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64010E">
              <w:rPr>
                <w:rFonts w:ascii="Palatino Linotype" w:hAnsi="Palatino Linotype" w:cs="Arial Greek"/>
                <w:b/>
                <w:bCs/>
                <w:sz w:val="20"/>
              </w:rPr>
              <w:t xml:space="preserve">Τιμή μονάδας χωρίς Φ.Π.Α. 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92AA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64010E">
              <w:rPr>
                <w:rFonts w:ascii="Palatino Linotype" w:hAnsi="Palatino Linotype" w:cs="Arial Greek"/>
                <w:b/>
                <w:bCs/>
                <w:sz w:val="20"/>
              </w:rPr>
              <w:t xml:space="preserve">Αξία χωρίς Φ.Π.Α. </w:t>
            </w:r>
          </w:p>
        </w:tc>
      </w:tr>
      <w:tr w:rsidR="0064010E" w:rsidRPr="0064010E" w14:paraId="6992F845" w14:textId="77777777" w:rsidTr="0064010E">
        <w:trPr>
          <w:trHeight w:val="31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2ADB0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64010E">
              <w:rPr>
                <w:rFonts w:ascii="Palatino Linotype" w:hAnsi="Palatino Linotype" w:cs="Arial Greek"/>
                <w:b/>
                <w:bCs/>
                <w:sz w:val="20"/>
              </w:rPr>
              <w:t>(1)</w:t>
            </w: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E145A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64010E">
              <w:rPr>
                <w:rFonts w:ascii="Palatino Linotype" w:hAnsi="Palatino Linotype" w:cs="Arial Greek"/>
                <w:b/>
                <w:bCs/>
                <w:sz w:val="20"/>
              </w:rPr>
              <w:t>(2)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8B40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64010E">
              <w:rPr>
                <w:rFonts w:ascii="Palatino Linotype" w:hAnsi="Palatino Linotype" w:cs="Arial Greek"/>
                <w:b/>
                <w:bCs/>
                <w:sz w:val="20"/>
              </w:rPr>
              <w:t>(3)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DE5D2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64010E">
              <w:rPr>
                <w:rFonts w:ascii="Palatino Linotype" w:hAnsi="Palatino Linotype" w:cs="Arial Greek"/>
                <w:b/>
                <w:bCs/>
                <w:sz w:val="20"/>
              </w:rPr>
              <w:t>(4)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A5BF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64010E">
              <w:rPr>
                <w:rFonts w:ascii="Palatino Linotype" w:hAnsi="Palatino Linotype" w:cs="Arial Greek"/>
                <w:b/>
                <w:bCs/>
                <w:sz w:val="20"/>
              </w:rPr>
              <w:t>(5)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5EEA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64010E">
              <w:rPr>
                <w:rFonts w:ascii="Palatino Linotype" w:hAnsi="Palatino Linotype" w:cs="Arial Greek"/>
                <w:b/>
                <w:bCs/>
                <w:sz w:val="20"/>
              </w:rPr>
              <w:t>(6) = (4)*(5)</w:t>
            </w:r>
          </w:p>
        </w:tc>
      </w:tr>
      <w:tr w:rsidR="0064010E" w:rsidRPr="0064010E" w14:paraId="394033B5" w14:textId="77777777" w:rsidTr="0064010E">
        <w:trPr>
          <w:trHeight w:val="96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B50ED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1</w:t>
            </w:r>
          </w:p>
        </w:tc>
        <w:tc>
          <w:tcPr>
            <w:tcW w:w="2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671E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Αεροψυκτήρας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, κύβος οροφής , συντήρησης , χωρίς αντιστάσεις , 4Hp , για ψυκτικό αέριο R422d , ενδεικτικού τύπου  FRIGOPLAST  SA  ,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typ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>: SGO - 305  , CE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CCDA1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96A4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E5ED6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9110E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1.250,00</w:t>
            </w:r>
          </w:p>
        </w:tc>
      </w:tr>
      <w:tr w:rsidR="0064010E" w:rsidRPr="0064010E" w14:paraId="30581A11" w14:textId="77777777" w:rsidTr="0064010E">
        <w:trPr>
          <w:trHeight w:val="127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C76A0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2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CA17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Ανεμιστήρας  Φ350  (YWF-4E-350S)  αξονικός  εξωτερικός  , με μοτέρ  230V   50HZ   0,65A   126W   1420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, με  διάμετρο φτερού  Φ350mm + πλέγμα Φ400mm , με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διέυθυνση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ροής αέρα κατά του μοτέρ (Air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direction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"V" )  να  ρουφάει (S)  ,  CE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8B8D5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B37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CF89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2F5F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64010E" w:rsidRPr="0064010E" w14:paraId="4C708B7A" w14:textId="77777777" w:rsidTr="0064010E">
        <w:trPr>
          <w:trHeight w:val="127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CCDC0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3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E14D8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Ανεμιστήρας  Φ450  (YWF-4D-450S)  αξονικός  εξωτερικός  , με μοτέρ  380V   50HZ   1,20A   250W   1350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, με  διάμετρο φτερού  Φ450mm + πλέγμα Φ500mm , με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διέυθυνση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ροής αέρα κατά του μοτέρ (Air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direction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"V" )  να  ρουφάει (S)  ,  CE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270FE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5A7E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046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1128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64010E" w:rsidRPr="0064010E" w14:paraId="12590104" w14:textId="77777777" w:rsidTr="0064010E">
        <w:trPr>
          <w:trHeight w:val="127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39746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4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F04A3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Ανεμιστήρας  Φ500  (YWF-4E-500S)  αξονικός  εξωτερικός  , με μοτέρ  230V   50HZ   1,85A   420W   1300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, με  διάμετρο φτερού  Φ500mm + πλέγμα Φ570mm , με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διέυθυνση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ροής αέρα κατά του μοτέρ (Air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direction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"V" )  να  ρουφάει (S)  ,  CE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C180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0EA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5376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5C450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</w:tr>
      <w:tr w:rsidR="0064010E" w:rsidRPr="0064010E" w14:paraId="1AA9E8BF" w14:textId="77777777" w:rsidTr="0064010E">
        <w:trPr>
          <w:trHeight w:val="127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8A2A8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5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0DAD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Ανεμιστήρας  Φ500  (YWF-4D-500S)  αξονικός  εξωτερικός  , με μοτέρ  380V   50HZ   0,90A   450W   1300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, με  διάμετρο φτερού  Φ500mm + πλέγμα Φ570mm , με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διέυθυνση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ροής αέρα κατά του μοτέρ (Air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direction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"V" )  να  ρουφάει (S)  ,  CE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A8F6C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CF97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9B1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04B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64010E" w:rsidRPr="0064010E" w14:paraId="5EB0A076" w14:textId="77777777" w:rsidTr="0064010E">
        <w:trPr>
          <w:trHeight w:val="127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2B730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6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A7113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Ανεμιστήρας  Φ630  (YWF-4DE-630S)  αξονικός  εξωτερικός  , με μοτέρ  380V   50HZ   1,8A   880W   1320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, με  διάμετρο φτερού  Φ630mm + πλέγμα Φ740mm , με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διέυθυνση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ροής αέρα κατά του μοτέρ (Air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direction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"V" )  να  ρουφάει (S)  ,  CE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0A81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C6D91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421E6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566AC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1.380,00</w:t>
            </w:r>
          </w:p>
        </w:tc>
      </w:tr>
      <w:tr w:rsidR="0064010E" w:rsidRPr="0064010E" w14:paraId="5A69004F" w14:textId="77777777" w:rsidTr="0064010E">
        <w:trPr>
          <w:trHeight w:val="96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8AFC0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lastRenderedPageBreak/>
              <w:t>7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2D46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Ανιχνευτής διαρροών σε μορφή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σπρέυ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με χειροκίνητη αντλία , για διαρροές σε ψυκτικά υγρά , 500ml / τεμάχιο , ενδεικτικού τύπου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Carlyloc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,  CE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85B5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6231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F228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7A1D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64010E" w:rsidRPr="0064010E" w14:paraId="634595E9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DC7EB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8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B4775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Ανταλλακτικό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Orifice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Νο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03 , για εκτονωτική βαλβίδα 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Danfoss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, CE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191C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3D8F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707D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B479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64010E" w:rsidRPr="0064010E" w14:paraId="26A6C582" w14:textId="77777777" w:rsidTr="0064010E">
        <w:trPr>
          <w:trHeight w:val="33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4FECE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9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2C02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Βόρακας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HARRIS  για 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χαλκοκολλήσεις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100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>/τεμάχιο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5164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47B8E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E7A6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7CF40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64010E" w:rsidRPr="0064010E" w14:paraId="720DFFFE" w14:textId="77777777" w:rsidTr="0064010E">
        <w:trPr>
          <w:trHeight w:val="33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3DE59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10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D92B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Δείκτης ροής ψυκτικού υγρού  1/2" , βιδωτός με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ρακόρ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, CE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227B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CBD0B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529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58361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64010E" w:rsidRPr="0064010E" w14:paraId="357E7CE1" w14:textId="77777777" w:rsidTr="0064010E">
        <w:trPr>
          <w:trHeight w:val="33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2B8B9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11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5804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Δείκτης ροής ψυκτικού υγρού  1/4" , βιδωτός με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ρακόρ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, CE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E5DE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4651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1F56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CD7C6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64010E" w:rsidRPr="0064010E" w14:paraId="4E1B9A66" w14:textId="77777777" w:rsidTr="0064010E">
        <w:trPr>
          <w:trHeight w:val="33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9952F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12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D16EC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Δείκτης ροής ψυκτικού υγρού  3/8" , βιδωτός με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ρακόρ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, CE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5365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D8C8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473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6417F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4010E" w:rsidRPr="0064010E" w14:paraId="10DEB7ED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F1F3D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13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E1504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Διακόπτης ροής (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switch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)  1" , για ψυκτικά  υγρά  ,  Siemens QVE 1900 ,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91A96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C80E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09994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08A1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</w:tr>
      <w:tr w:rsidR="0064010E" w:rsidRPr="0064010E" w14:paraId="7F771194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2C694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14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008B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Διαφορικός 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πρεσσοστάτης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αέρα , Siemens  HNAC  QBM 81-3 , 080918 , 1(0,5)A / 250~ , +20…300Pa , IP54 ,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BA1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E369B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1DD3B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10344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64010E" w:rsidRPr="0064010E" w14:paraId="6EEB3517" w14:textId="77777777" w:rsidTr="0064010E">
        <w:trPr>
          <w:trHeight w:val="96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A5EB8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15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0675F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Διαφορικός 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πρεσσοστάτης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αέρα , Siemens  HNAC  QBM 81-5 , 090227 , 1(0,5)A / 250~ , +50…500Pa , IP54 ,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A9FFF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D67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8BBD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A354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64010E" w:rsidRPr="0064010E" w14:paraId="6D816AEA" w14:textId="77777777" w:rsidTr="0064010E">
        <w:trPr>
          <w:trHeight w:val="102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0B20F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16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C949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Διαφορικός 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πρεσσοστάτης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νερού , SFS-105-M1   G1/4"  ,  250VA - 10(3)A , -20…+100˚C , IP40 ,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5B535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59B3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0EC5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7B18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64010E" w:rsidRPr="0064010E" w14:paraId="5BD11635" w14:textId="77777777" w:rsidTr="0064010E">
        <w:trPr>
          <w:trHeight w:val="127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F9709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17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1E9D8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Θερμοστάτης ηλεκτρονικός , με μία (1) έξοδο , για σύνδεση σε πάνελ (με οπή 71Χ29mm) , με προστασία εμπρός IP65 , θερμοκρασία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απο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-50...+105 </w:t>
            </w:r>
            <w:r w:rsidRPr="0064010E">
              <w:rPr>
                <w:rFonts w:cs="Arial"/>
                <w:sz w:val="24"/>
                <w:szCs w:val="24"/>
              </w:rPr>
              <w:t>˚</w:t>
            </w:r>
            <w:r w:rsidRPr="0064010E">
              <w:rPr>
                <w:rFonts w:ascii="Times New Roman" w:hAnsi="Times New Roman"/>
                <w:sz w:val="24"/>
                <w:szCs w:val="24"/>
              </w:rPr>
              <w:t>C , 230V</w:t>
            </w:r>
            <w:r w:rsidRPr="0064010E">
              <w:rPr>
                <w:rFonts w:cs="Arial"/>
                <w:sz w:val="24"/>
                <w:szCs w:val="24"/>
              </w:rPr>
              <w:t>~ ±</w:t>
            </w:r>
            <w:r w:rsidRPr="0064010E">
              <w:rPr>
                <w:rFonts w:ascii="Times New Roman" w:hAnsi="Times New Roman"/>
                <w:sz w:val="24"/>
                <w:szCs w:val="24"/>
              </w:rPr>
              <w:t>10% , 50/60 ΗΖ , ενδεικτικού τύπου  RANCO R102 , CE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D870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019C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C00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7E8F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64010E" w:rsidRPr="0064010E" w14:paraId="7C22D725" w14:textId="77777777" w:rsidTr="0064010E">
        <w:trPr>
          <w:trHeight w:val="127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DDE38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18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AEB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Θερμοστάτης  απόψυξης  ηλεκτρονικός , με 3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ρελέ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και 2 αισθητήρια  , για σύνδεση σε πάνελ (με οπή 71Χ29mm) , με προστασία εμπρός  IP65 , θερμοκρασία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απο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-50...+120 ˚C , 230V  ±10% , 50/60 ΗΖ , ενδεικτικού  τύπου  LAE AT2-5BS 4E-G , CE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CDE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4240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B615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273D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64010E" w:rsidRPr="0064010E" w14:paraId="0C130DEA" w14:textId="77777777" w:rsidTr="0064010E">
        <w:trPr>
          <w:trHeight w:val="127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490B0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19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F9FA8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Θερμοστάτης χώρου , για 2-σωλήνια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fan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coils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, με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επιλογέα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θέρμανση/ψύξη  και 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επιλογέα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0-1-2-3  ταχυτήτων  ανεμιστήρα , 230V AC  ,  περιστροφική  ρύθμιση  θερμοκρασίας  0-30</w:t>
            </w:r>
            <w:r w:rsidRPr="0064010E">
              <w:rPr>
                <w:rFonts w:ascii="Calibri" w:hAnsi="Calibri" w:cs="Calibri"/>
                <w:sz w:val="24"/>
                <w:szCs w:val="24"/>
              </w:rPr>
              <w:t>˚</w:t>
            </w:r>
            <w:r w:rsidRPr="0064010E">
              <w:rPr>
                <w:rFonts w:ascii="Times New Roman" w:hAnsi="Times New Roman"/>
                <w:sz w:val="24"/>
                <w:szCs w:val="24"/>
              </w:rPr>
              <w:t xml:space="preserve">C ,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επίτοιχος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,  ενδεικτικού  τύπου  Siemens RAB 11 , CE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CC33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96D3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EDFB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882E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64010E" w:rsidRPr="0064010E" w14:paraId="0754AE76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9761A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20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4AC75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Ιμάντας  βιομηχανικός  SPA  1060  με  τραπεζοειδή  διατομή , για  μεταφορά  κίνησης.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8E0F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B431E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A9224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54A6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4010E" w:rsidRPr="0064010E" w14:paraId="7E925C7B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59259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21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43FD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Ιμάντας  βιομηχανικός  SPA  1090  CL    με  τραπεζοειδή  διατομή , για  μεταφορά  κίνησης.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90AB6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E51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C905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5B5F5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</w:tr>
      <w:tr w:rsidR="0064010E" w:rsidRPr="0064010E" w14:paraId="09E47735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2CAC7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22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A03F1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Ιμάντας  βιομηχανικός  SPA  1950   με  τραπεζοειδή  διατομή , για  μεταφορά  κίνησης.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119E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7E70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576B1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71C45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64010E" w:rsidRPr="0064010E" w14:paraId="28D85C52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DF490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lastRenderedPageBreak/>
              <w:t>23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F6A7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Ιμάντας  βιομηχανικός  SPB  1600  με  τραπεζοειδή  διατομή , για  μεταφορά  κίνησης.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2434D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CA9E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13F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8113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64010E" w:rsidRPr="0064010E" w14:paraId="77FE9C3D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6F43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24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B1D08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Ιμάντας  βιομηχανικός  SPB  1800  με  τραπεζοειδή  διατομή , για  μεταφορά  κίνησης.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7E84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7A26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1E8BC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A417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64010E" w:rsidRPr="0064010E" w14:paraId="586B93F9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CD5D4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25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2804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Ιμάντας  βιομηχανικός  SPZ  1077  με  τραπεζοειδή  διατομή , για  μεταφορά  κίνησης.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000FD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2B41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3A974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88B7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4010E" w:rsidRPr="0064010E" w14:paraId="5C392A60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88A54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26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F8E4E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Ιμάντας  βιομηχανικός  SPZ  1462   με  τραπεζοειδή  διατομή , για  μεταφορά  κίνησης.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345B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4F3B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A446D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FFA1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64010E" w:rsidRPr="0064010E" w14:paraId="625EB222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B9AAA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27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33E9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Ιμάντας  βιομηχανικός  SPZ  1470   με  τραπεζοειδή  διατομή , για  μεταφορά  κίνησης.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96EC6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B88F5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1EF7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CF84E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</w:tr>
      <w:tr w:rsidR="0064010E" w:rsidRPr="0064010E" w14:paraId="5F4A3EB7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4AE79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28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35EC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Ιμάντας βιομηχανικός 13mm Χ 1075mm  ή  Α 42+1/2"  σε ίντσες , με τραπεζοειδή διατομή , για μεταφορά κίνησης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F49AB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A020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CCFBC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A4F8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64010E" w:rsidRPr="0064010E" w14:paraId="19C9A0FD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4EDAA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29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E5DE9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Ιμάντας βιομηχανικός 13mm Χ 1090mm  ή  Α 43"  σε ίντσες , με τραπεζοειδή διατομή , για μεταφορά κίνησης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949B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B36F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7AD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7A248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</w:tr>
      <w:tr w:rsidR="0064010E" w:rsidRPr="0064010E" w14:paraId="6CC3B75B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D4E9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30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1E806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Ιμάντας βιομηχανικός 13mm Χ 1680mm  ή  Α 66"  σε ίντσες , με τραπεζοειδή διατομή , για μεταφορά κίνησης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F384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EA646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CB4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B785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64010E" w:rsidRPr="0064010E" w14:paraId="5853C2A5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E0889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31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2797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Ιμάντας βιομηχανικός 13mm Χ 1860mm  ή  Α 73 σε ίντσες , με τραπεζοειδή διατομή , για μεταφορά κίνησης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DB20E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B9FE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04F98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A39AF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64010E" w:rsidRPr="0064010E" w14:paraId="123DA13A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F0624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32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B5084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Ιμάντας βιομηχανικός 17mm Χ 1320mm  ή  Β 52 σε ίντσες , με τραπεζοειδή διατομή , για μεταφορά κίνησης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D60F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CBE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173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5898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64010E" w:rsidRPr="0064010E" w14:paraId="3F65FD41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EF806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33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E2BD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Ιμάντας βιομηχανικός 17mm Χ 1350mm  ή  Β 53 σε ίντσες , με τραπεζοειδή διατομή , για μεταφορά κίνησης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16FF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F002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628B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3FB8B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64010E" w:rsidRPr="0064010E" w14:paraId="55AEA0B4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186D2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34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08D2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Ιμάντας βιομηχανικός 17mm Χ 1650mm  ή  Β 65 σε ίντσες , με τραπεζοειδή διατομή , για μεταφορά κίνησης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34A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FF1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45BC5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4771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64010E" w:rsidRPr="0064010E" w14:paraId="53D3FD78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7ED89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35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079EE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Ιμάντας βιομηχανικός 17mm Χ 1725mm  ή  Β 68 σε ίντσες , με τραπεζοειδή διατομή , για μεταφορά κίνησης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2A58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446C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8EB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C03A1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64010E" w:rsidRPr="0064010E" w14:paraId="73015874" w14:textId="77777777" w:rsidTr="0064010E">
        <w:trPr>
          <w:trHeight w:val="127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FD776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36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8ECE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Μονωτικό σωλήνων εύκαμπτο , από συνθετικό καουτσούκ , για εφαρμογές κλιματισμού ψύξης θέρμανσης , διαστάσεων 9mm X 22mm (πάχος  μόνωσης Χ εσωτερική διάμετρος) , για σωλήνα 1/2"  , σε τεμάχια μήκους 2m  και  συσκευασμένα  σε  κουτί   , 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82C81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μέτρο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04F7E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66DB6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BD04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281,40</w:t>
            </w:r>
          </w:p>
        </w:tc>
      </w:tr>
      <w:tr w:rsidR="0064010E" w:rsidRPr="0064010E" w14:paraId="3440F9A2" w14:textId="77777777" w:rsidTr="0064010E">
        <w:trPr>
          <w:trHeight w:val="127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4A3C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37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BAF72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Μονωτικό σωλήνων εύκαμπτο , από συνθετικό καουτσούκ , για εφαρμογές κλιματισμού ψύξης θέρμανσης , διαστάσεων 9m X 28mm  (πάχος  μόνωσης Χ εσωτερική διάμετρος) , για σωλήνα 3/4" ,  σε τεμάχια μήκους 2m  και  συσκευασμένα  σε  κουτί  ,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857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μέτρο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63B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9835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5079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64010E" w:rsidRPr="0064010E" w14:paraId="5A2BD263" w14:textId="77777777" w:rsidTr="0064010E">
        <w:trPr>
          <w:trHeight w:val="127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58428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lastRenderedPageBreak/>
              <w:t>38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D73C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Μονωτικό σωλήνων εύκαμπτο , από συνθετικό καουτσούκ , για εφαρμογές κλιματισμού ψύξης θέρμανσης , διαστάσεων 9mm X 35mm  (πάχος  μόνωσης Χ εσωτερική διάμετρος) , για σωλήνα 1" , σε τεμάχια μήκους 2m και  συσκευασμένα  σε  κουτί  ,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F76F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μέτρο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D209D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8DEDC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A5DC4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</w:tr>
      <w:tr w:rsidR="0064010E" w:rsidRPr="0064010E" w14:paraId="5CB79A16" w14:textId="77777777" w:rsidTr="0064010E">
        <w:trPr>
          <w:trHeight w:val="127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303EB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39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A426F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Μονωτικό σωλήνων εύκαμπτο , από συνθετικό καουτσούκ , για εφαρμογές κλιματισμού ψύξης θέρμανσης , διαστάσεων 9mm X 42mm  (πάχος  μόνωσης Χ εσωτερική διάμετρος) , για σωλήνα 1+1/4" , σε τεμάχια μήκους 2m  και  συσκευασμένα  σε  κουτί  ,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38406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μέτρο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CC300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DBB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62FE1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187,20</w:t>
            </w:r>
          </w:p>
        </w:tc>
      </w:tr>
      <w:tr w:rsidR="0064010E" w:rsidRPr="0064010E" w14:paraId="1237C851" w14:textId="77777777" w:rsidTr="0064010E">
        <w:trPr>
          <w:trHeight w:val="127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F258C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40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02063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Μονωτικό σωλήνων εύκαμπτο , από συνθετικό καουτσούκ , για εφαρμογές κλιματισμού ψύξης θέρμανσης , διαστάσεων 9mm X 54mm  (πάχος  μόνωσης Χ εσωτερική διάμετρος) , για σωλήνα 2" , σε τεμάχια μήκους 2m  και  συσκευασμένα  σε  κουτί  ,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361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μέτρο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36FDE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6B1E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54514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117,60</w:t>
            </w:r>
          </w:p>
        </w:tc>
      </w:tr>
      <w:tr w:rsidR="0064010E" w:rsidRPr="0064010E" w14:paraId="36430153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C79D0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41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BE62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Μοτέρ ηλεκτρικό βάνας (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Σερβομοτέρ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) ,  AC/DC 24V  ,  Y:DC 0…10V  ,  5,3VA  , Siemens   SAS61.03  ,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99AAE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FEBC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5716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987F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480,00</w:t>
            </w:r>
          </w:p>
        </w:tc>
      </w:tr>
      <w:tr w:rsidR="0064010E" w:rsidRPr="0064010E" w14:paraId="12503937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6A80A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42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6E23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Μοτέρ ηλεκτρικό βάνας (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Σερβομοτέρ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) ,  AC/DC 24V  ,  Y:DC 0…10V  ,  8,0VA  , IP54  Class2 , Siemens   SAX61.03  ,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2FAC6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516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E9D3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440,00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2BED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880,00</w:t>
            </w:r>
          </w:p>
        </w:tc>
      </w:tr>
      <w:tr w:rsidR="0064010E" w:rsidRPr="0064010E" w14:paraId="7C1B7BEE" w14:textId="77777777" w:rsidTr="0064010E">
        <w:trPr>
          <w:trHeight w:val="96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FB72B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43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AB56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Μοτέρ ηλεκτρικό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τρίοδης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βάνας (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Σερβομοτέρ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) , Siemens 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Acvatix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SSC 61  US LISTED 197N , AC/DC 24V , DC 0…10V , 50/60HZ , 2VA , CE.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3DD5C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C11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FE280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1439B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1.200,00</w:t>
            </w:r>
          </w:p>
        </w:tc>
      </w:tr>
      <w:tr w:rsidR="0064010E" w:rsidRPr="0064010E" w14:paraId="65C4861C" w14:textId="77777777" w:rsidTr="0064010E">
        <w:trPr>
          <w:trHeight w:val="159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E4582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44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D635F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Πιεσοστάτης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διπλός , υψηλής-χαμηλής με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auto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reset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,χρησιμοποιείται σαν αυτοματισμός ασφαλείας (για πιθανή διαρροή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φρέον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, προστασία ενάντια στον πάγο , για  οριοθέτηση  χαμηλής-υψηλής  πίεσης) , με συνδέσεις  1/4" 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flare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αρσενικές , ενδεικτικού  τύπου 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Ranco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017H-4701   L.P./H.P. , CE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F081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592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3AA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7304B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64010E" w:rsidRPr="0064010E" w14:paraId="1D455428" w14:textId="77777777" w:rsidTr="0064010E">
        <w:trPr>
          <w:trHeight w:val="159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9CA58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45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47A91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Πιεσοστάτης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διπλός , υψηλής-χαμηλής με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manual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reset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,χρησιμοποιείται σαν αυτοματισμός ασφαλείας (για πιθανή διαρροή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φρέον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, προστασία ενάντια στον πάγο , για  οριοθέτηση  χαμηλής-υψηλής  πίεσης) , με συνδέσεις  1/4" 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flare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αρσενικές , ενδεικτικού  τύπου 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Ranco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017H-4705  L.P./H.P. , CE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EFC66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581EF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A676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CC16E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64010E" w:rsidRPr="0064010E" w14:paraId="7E8495AB" w14:textId="77777777" w:rsidTr="0064010E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490B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46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DB8E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Πυκνωτής  μονίμου  λειτουργίας  με μεταλλικό  περίβλημα   30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/ 400V   ±10% και  τετραπλά  άκρα  σύνδεσης , 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7EAD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F6D24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E40E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BCF1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64010E" w:rsidRPr="0064010E" w14:paraId="403A3540" w14:textId="77777777" w:rsidTr="0064010E">
        <w:trPr>
          <w:trHeight w:val="96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ECC0A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47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66C7C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Πυκνωτής  μονίμου  λειτουργίας  διπλός (για σύνδεση  με  συμπιεστή  και  ανεμιστήρα ,  με μεταλλικό  περίβλημα   30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+1,5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/ 400V   ±10%  και  τετραπλά  άκρα  σύνδεσης , 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8425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67B00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76A1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8F134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64010E" w:rsidRPr="0064010E" w14:paraId="2C6FB622" w14:textId="77777777" w:rsidTr="0064010E">
        <w:trPr>
          <w:trHeight w:val="96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9BE88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48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F188F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Πυκνωτής  μονίμου  λειτουργίας  διπλός (για σύνδεση  με  συμπιεστή  και  ανεμιστήρα ,  με μεταλλικό  περίβλημα   30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+ 6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/ 400V   ±10%  </w:t>
            </w:r>
            <w:r w:rsidRPr="006401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και  τετραπλά  άκρα  σύνδεσης , 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05C8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lastRenderedPageBreak/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AFB5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19BBB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01AC5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64010E" w:rsidRPr="0064010E" w14:paraId="227192EE" w14:textId="77777777" w:rsidTr="0064010E">
        <w:trPr>
          <w:trHeight w:val="96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B0387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49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2F54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Πυκνωτής  μονίμου  λειτουργίας  διπλός (για σύνδεση  με  συμπιεστή  και  ανεμιστήρα ,  με μεταλλικό  περίβλημα   35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+ 1,5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/ 400V   ±10%  και  τετραπλά  άκρα  σύνδεσης , 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88D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CE24B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105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9C32F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64010E" w:rsidRPr="0064010E" w14:paraId="63514F9A" w14:textId="77777777" w:rsidTr="0064010E">
        <w:trPr>
          <w:trHeight w:val="96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E786B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50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E9767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Πυκνωτής  μονίμου  λειτουργίας  διπλός (για σύνδεση  με  συμπιεστή  και  ανεμιστήρα ,  με μεταλλικό  περίβλημα   35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+ 5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/ 400V   ±10%  και  τετραπλά  άκρα  σύνδεσης , 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586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36FB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8278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6F7E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64010E" w:rsidRPr="0064010E" w14:paraId="36788C7F" w14:textId="77777777" w:rsidTr="0064010E">
        <w:trPr>
          <w:trHeight w:val="96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7BC5C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51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1F81A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Πυκνωτής  μονίμου  λειτουργίας  διπλός (για σύνδεση  με  συμπιεστή  και  ανεμιστήρα ,  με μεταλλικό  περίβλημα   40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+ 1,5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/ 400V   ±10%  και  τετραπλά  άκρα  σύνδεσης , 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DFC1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AE95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37D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FDEF0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64010E" w:rsidRPr="0064010E" w14:paraId="248DC073" w14:textId="77777777" w:rsidTr="0064010E">
        <w:trPr>
          <w:trHeight w:val="96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2A420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52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F3E1C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Πυκνωτής  μονίμου  λειτουργίας  διπλός (για σύνδεση  με  συμπιεστή  και  ανεμιστήρα ,  με μεταλλικό  περίβλημα   40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+ 5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/ 400V   ±10%  και  τετραπλά  άκρα  σύνδεσης , 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93E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C2B8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EBF7E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542B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64010E" w:rsidRPr="0064010E" w14:paraId="6326A871" w14:textId="77777777" w:rsidTr="0064010E">
        <w:trPr>
          <w:trHeight w:val="96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CBE50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53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E84B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Πυκνωτής  μονίμου  λειτουργίας  διπλός (για σύνδεση  με  συμπιεστή  και  ανεμιστήρα ,  με μεταλλικό  περίβλημα   45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+ 2,5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/ 400V   ±10%  και  τετραπλά  άκρα  σύνδεσης , 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5480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487F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23D5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540DF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64010E" w:rsidRPr="0064010E" w14:paraId="11256357" w14:textId="77777777" w:rsidTr="0064010E">
        <w:trPr>
          <w:trHeight w:val="96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EA84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54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9A046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Πυκνωτής  μονίμου  λειτουργίας  διπλός (για σύνδεση  με  συμπιεστή  και  ανεμιστήρα ,  με μεταλλικό  περίβλημα   45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+ 5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/ 400V   ±10%  και  τετραπλά  άκρα  σύνδεσης , 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65A7F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9566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4D08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22A15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64010E" w:rsidRPr="0064010E" w14:paraId="3CE5A53C" w14:textId="77777777" w:rsidTr="0064010E">
        <w:trPr>
          <w:trHeight w:val="33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0AFCF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55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82AC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Ρακόρ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1/2"  για  ψυκτική 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χαλκοσωλήνα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1/2" , ορειχάλκινο.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2DE98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24C7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D2CF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32EF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64010E" w:rsidRPr="0064010E" w14:paraId="3AA88107" w14:textId="77777777" w:rsidTr="0064010E">
        <w:trPr>
          <w:trHeight w:val="33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0C14B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56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43390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Ρακόρ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1/4"  για  ψυκτική 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χαλκοσωλήνα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1/4" , ορειχάλκινο.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AE29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CAE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3E9D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1CB1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</w:tr>
      <w:tr w:rsidR="0064010E" w:rsidRPr="0064010E" w14:paraId="4AB23F12" w14:textId="77777777" w:rsidTr="0064010E">
        <w:trPr>
          <w:trHeight w:val="33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ABD63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57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0629F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Ρακόρ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3/8"  για  ψυκτική 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χαλκοσωλήνα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3/8" , ορειχάλκινο.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37B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4C08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C5F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E86B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</w:tr>
      <w:tr w:rsidR="0064010E" w:rsidRPr="0064010E" w14:paraId="2E553296" w14:textId="77777777" w:rsidTr="0064010E">
        <w:trPr>
          <w:trHeight w:val="33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A63CE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58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91ED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Ρακόρ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5/8"  για  ψυκτική 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χαλκοσωλήνα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5/8" , ορειχάλκινο.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24DD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CFE30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515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DC255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64010E" w:rsidRPr="0064010E" w14:paraId="3DD565E6" w14:textId="77777777" w:rsidTr="0064010E">
        <w:trPr>
          <w:trHeight w:val="33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27A23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59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5BCB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Συμπιεστής  , ενδεικτικού  τύπου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Bitzer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 2FC-32Y-405  ,CE 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54BC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98FE8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886E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8B2F0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1.400,00</w:t>
            </w:r>
          </w:p>
        </w:tc>
      </w:tr>
      <w:tr w:rsidR="0064010E" w:rsidRPr="0064010E" w14:paraId="3584FBF6" w14:textId="77777777" w:rsidTr="0064010E">
        <w:trPr>
          <w:trHeight w:val="127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F1AF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60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AB33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Φίλτρο αεραγωγού κλιματιστικής μονάδας , με περιμετρικό πλαίσιο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γαλβανιζέ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48mm  , αμφίπλευρα με πλέγμα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Ζικ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-Ζακ , διαστάσεων  287mm Χ 287mm Χ 48mm , κλάση φίλτρου G3 κατά EN 779  80 ≤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Am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&lt; 90 ,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AC18E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0528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AB0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8C406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64010E" w:rsidRPr="0064010E" w14:paraId="243816D2" w14:textId="77777777" w:rsidTr="0064010E">
        <w:trPr>
          <w:trHeight w:val="127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2E7DB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61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58E14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Φίλτρο αεραγωγού κλιματιστικής μονάδας , με περιμετρικό πλαίσιο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γαλβανιζέ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48mm , αμφίπλευρα με πλέγμα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Ζικ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-Ζακ , διαστάσεων  287mm Χ 490mm Χ 48mm , κλάση φίλτρου G3  κατά  EN 779   80 ≤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Am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&lt; 90 ,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8714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3071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41516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C00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64010E" w:rsidRPr="0064010E" w14:paraId="62B098EE" w14:textId="77777777" w:rsidTr="0064010E">
        <w:trPr>
          <w:trHeight w:val="127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04724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lastRenderedPageBreak/>
              <w:t>62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5E32E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Φίλτρο αεραγωγού κλιματιστικής μονάδας , με περιμετρικό πλαίσιο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γαλβανιζέ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48mm , αμφίπλευρα με πλέγμα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Ζικ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-Ζακ , διαστάσεων  287mm Χ 592mm Χ 48mm , κλάση φίλτρου G3  κατά  EN 779   80 ≤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Am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&lt; 90 ,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930E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FBE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0C5D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D02C8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64010E" w:rsidRPr="0064010E" w14:paraId="3709A677" w14:textId="77777777" w:rsidTr="0064010E">
        <w:trPr>
          <w:trHeight w:val="127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7E058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63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64970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Φίλτρο αεραγωγού κλιματιστικής μονάδας , με περιμετρικό πλαίσιο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γαλβανιζέ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48mm , αμφίπλευρα με πλέγμα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Ζικ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-Ζακ , διαστάσεων  592mm Χ 592mm Χ 48mm , κλάση φίλτρου G3  κατά  EN 779   80 ≤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Am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&lt; 90 , CE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C33BE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C2C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26CCB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45E1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64010E" w:rsidRPr="0064010E" w14:paraId="79FDCFE2" w14:textId="77777777" w:rsidTr="0064010E">
        <w:trPr>
          <w:trHeight w:val="127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3F97A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64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6736B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Φίλτρο σακούλας  (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σακόφιλτρο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)  αεραγωγού κλιματιστικής μονάδας , με πλαίσιο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γαλβανιζέ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, διαστάσεων  πλάτος-μήκος-βάθος σακούλας  287mm Χ 287mm Χ 535mm , κατηγορία φίλτρου F7 , κατά EN779 ,  80 ≤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&lt; 90 , CE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6AF4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333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FC6AF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6022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64010E" w:rsidRPr="0064010E" w14:paraId="725ABEDC" w14:textId="77777777" w:rsidTr="0064010E">
        <w:trPr>
          <w:trHeight w:val="127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D0E02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65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34C7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Φίλτρο σακούλας  (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σακόφιλτρο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)  αεραγωγού κλιματιστικής μονάδας , με πλαίσιο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γαλβανιζέ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, διαστάσεων  πλάτος-μήκος-βάθος σακούλας  287mm Χ 490mm Χ 535mm , κατηγορία φίλτρου F7 , κατά EN779 ,  80 ≤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&lt; 90 , CE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865CB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62317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D1D6B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E799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64010E" w:rsidRPr="0064010E" w14:paraId="67EBE471" w14:textId="77777777" w:rsidTr="0064010E">
        <w:trPr>
          <w:trHeight w:val="96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9028C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66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7BD1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Ψυκτικό υγρό  R-422D , σε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επαναπληρούμενη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φιάλη  12Kgr , CE . Το ψυκτικό υγρό θα τοποθετηθεί σε φιάλες οι οποίες βρίσκονται στην αποθήκη Συντήρησης (χρειάζονται έλεγχο ασφαλείας)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DB4B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κιλό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681F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EA01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1DE59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9.750,00</w:t>
            </w:r>
          </w:p>
        </w:tc>
      </w:tr>
      <w:tr w:rsidR="0064010E" w:rsidRPr="0064010E" w14:paraId="270020CA" w14:textId="77777777" w:rsidTr="0064010E">
        <w:trPr>
          <w:trHeight w:val="960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7BEFB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67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8DA8" w14:textId="77777777" w:rsidR="0064010E" w:rsidRPr="0064010E" w:rsidRDefault="0064010E" w:rsidP="0064010E">
            <w:pPr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Ψυκτικό υγρό R407 C  σε </w:t>
            </w:r>
            <w:proofErr w:type="spellStart"/>
            <w:r w:rsidRPr="0064010E">
              <w:rPr>
                <w:rFonts w:ascii="Times New Roman" w:hAnsi="Times New Roman"/>
                <w:sz w:val="24"/>
                <w:szCs w:val="24"/>
              </w:rPr>
              <w:t>επαναπληρούμενη</w:t>
            </w:r>
            <w:proofErr w:type="spellEnd"/>
            <w:r w:rsidRPr="0064010E">
              <w:rPr>
                <w:rFonts w:ascii="Times New Roman" w:hAnsi="Times New Roman"/>
                <w:sz w:val="24"/>
                <w:szCs w:val="24"/>
              </w:rPr>
              <w:t xml:space="preserve"> φιάλη 12Kgr , CE . Το ψυκτικό υγρό θα τοποθετηθεί σε φιάλες οι οποίες βρίσκονται στην αποθήκη Συντήρησης (χρειάζονται έλεγχο ασφαλείας) .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54424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κιλό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3F851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E9BB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88E84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0E">
              <w:rPr>
                <w:rFonts w:ascii="Times New Roman" w:hAnsi="Times New Roman"/>
                <w:sz w:val="24"/>
                <w:szCs w:val="24"/>
              </w:rPr>
              <w:t>6.000,00</w:t>
            </w:r>
          </w:p>
        </w:tc>
      </w:tr>
      <w:tr w:rsidR="0064010E" w:rsidRPr="0064010E" w14:paraId="062C6DE0" w14:textId="77777777" w:rsidTr="0064010E">
        <w:trPr>
          <w:trHeight w:val="285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6C01F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53DD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1BC51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2423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35388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8658C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010E" w:rsidRPr="0064010E" w14:paraId="18AC7D5D" w14:textId="77777777" w:rsidTr="0064010E">
        <w:trPr>
          <w:trHeight w:val="69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FDED2" w14:textId="77777777" w:rsidR="0064010E" w:rsidRPr="0064010E" w:rsidRDefault="0064010E" w:rsidP="0064010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4242F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D0FB1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1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Συνολική αξία χωρίς Φ.Π.Α. 24% 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8FD35E" w14:textId="77777777" w:rsidR="0064010E" w:rsidRPr="0064010E" w:rsidRDefault="0064010E" w:rsidP="0064010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10E">
              <w:rPr>
                <w:rFonts w:ascii="Times New Roman" w:hAnsi="Times New Roman"/>
                <w:b/>
                <w:bCs/>
                <w:sz w:val="24"/>
                <w:szCs w:val="24"/>
              </w:rPr>
              <w:t>29.199,20</w:t>
            </w:r>
          </w:p>
        </w:tc>
      </w:tr>
      <w:tr w:rsidR="0064010E" w:rsidRPr="0064010E" w14:paraId="185E273A" w14:textId="77777777" w:rsidTr="0064010E">
        <w:trPr>
          <w:trHeight w:val="54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225D0" w14:textId="77777777" w:rsidR="0064010E" w:rsidRPr="0064010E" w:rsidRDefault="0064010E" w:rsidP="0064010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16BE9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5B13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1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Φ.Π.Α. 24%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BA60D" w14:textId="77777777" w:rsidR="0064010E" w:rsidRPr="0064010E" w:rsidRDefault="0064010E" w:rsidP="0064010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10E">
              <w:rPr>
                <w:rFonts w:ascii="Times New Roman" w:hAnsi="Times New Roman"/>
                <w:b/>
                <w:bCs/>
                <w:sz w:val="24"/>
                <w:szCs w:val="24"/>
              </w:rPr>
              <w:t>7.007,81</w:t>
            </w:r>
          </w:p>
        </w:tc>
      </w:tr>
      <w:tr w:rsidR="0064010E" w:rsidRPr="0064010E" w14:paraId="4DEB4B49" w14:textId="77777777" w:rsidTr="0064010E">
        <w:trPr>
          <w:trHeight w:val="495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3A220" w14:textId="77777777" w:rsidR="0064010E" w:rsidRPr="0064010E" w:rsidRDefault="0064010E" w:rsidP="0064010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F9F75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532D5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1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Συνολική αξία με Φ.Π.Α. 24%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BDB5C" w14:textId="77777777" w:rsidR="0064010E" w:rsidRPr="0064010E" w:rsidRDefault="0064010E" w:rsidP="0064010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10E">
              <w:rPr>
                <w:rFonts w:ascii="Times New Roman" w:hAnsi="Times New Roman"/>
                <w:b/>
                <w:bCs/>
                <w:sz w:val="24"/>
                <w:szCs w:val="24"/>
              </w:rPr>
              <w:t>36.207,01</w:t>
            </w:r>
          </w:p>
        </w:tc>
      </w:tr>
      <w:tr w:rsidR="0064010E" w:rsidRPr="0064010E" w14:paraId="0BF8001D" w14:textId="77777777" w:rsidTr="0064010E">
        <w:trPr>
          <w:trHeight w:val="30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41AD1" w14:textId="77777777" w:rsidR="0064010E" w:rsidRPr="0064010E" w:rsidRDefault="0064010E" w:rsidP="0064010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5A1F6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332A1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A49A4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7FBDB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5F43F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010E" w:rsidRPr="0064010E" w14:paraId="0387EF2F" w14:textId="77777777" w:rsidTr="0064010E">
        <w:trPr>
          <w:trHeight w:val="36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0950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256A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64010E">
              <w:rPr>
                <w:rFonts w:ascii="Palatino Linotype" w:hAnsi="Palatino Linotype" w:cs="Arial Greek"/>
                <w:sz w:val="20"/>
              </w:rPr>
              <w:t>Ιωάννινα …..... 26/03/2024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4E2B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886F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E8BC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490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010E" w:rsidRPr="0064010E" w14:paraId="6E7139F6" w14:textId="77777777" w:rsidTr="0064010E">
        <w:trPr>
          <w:trHeight w:val="36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9CCB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CC7F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F92D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39C5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0F4F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3440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</w:tr>
      <w:tr w:rsidR="0064010E" w:rsidRPr="0064010E" w14:paraId="78D3BB20" w14:textId="77777777" w:rsidTr="0064010E">
        <w:trPr>
          <w:trHeight w:val="36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93D9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9A83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73A7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7BE6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032B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4F95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</w:tr>
      <w:tr w:rsidR="0064010E" w:rsidRPr="0064010E" w14:paraId="532218F0" w14:textId="77777777" w:rsidTr="0064010E">
        <w:trPr>
          <w:trHeight w:val="36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BD13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64E2" w14:textId="77777777" w:rsidR="0064010E" w:rsidRPr="0064010E" w:rsidRDefault="0064010E" w:rsidP="0064010E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64010E">
              <w:rPr>
                <w:rFonts w:ascii="Palatino Linotype" w:hAnsi="Palatino Linotype" w:cs="Arial Greek"/>
                <w:sz w:val="24"/>
                <w:szCs w:val="24"/>
              </w:rPr>
              <w:t xml:space="preserve">                       Ο                                                                                    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09FE" w14:textId="77777777" w:rsidR="0064010E" w:rsidRPr="0064010E" w:rsidRDefault="0064010E" w:rsidP="0064010E">
            <w:pPr>
              <w:rPr>
                <w:rFonts w:ascii="Palatino Linotype" w:hAnsi="Palatino Linotype" w:cs="Arial Greek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3196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4"/>
                <w:szCs w:val="24"/>
              </w:rPr>
            </w:pPr>
            <w:r w:rsidRPr="0064010E">
              <w:rPr>
                <w:rFonts w:ascii="Palatino Linotype" w:hAnsi="Palatino Linotype" w:cs="Arial Greek"/>
                <w:sz w:val="24"/>
                <w:szCs w:val="24"/>
              </w:rPr>
              <w:t>Θεωρήθηκε</w:t>
            </w:r>
          </w:p>
        </w:tc>
      </w:tr>
      <w:tr w:rsidR="0064010E" w:rsidRPr="0064010E" w14:paraId="7477F72C" w14:textId="77777777" w:rsidTr="0064010E">
        <w:trPr>
          <w:trHeight w:val="36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9A09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4"/>
                <w:szCs w:val="24"/>
              </w:rPr>
            </w:pPr>
          </w:p>
        </w:tc>
        <w:tc>
          <w:tcPr>
            <w:tcW w:w="3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25DC" w14:textId="77777777" w:rsidR="0064010E" w:rsidRPr="0064010E" w:rsidRDefault="0064010E" w:rsidP="0064010E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64010E">
              <w:rPr>
                <w:rFonts w:ascii="Palatino Linotype" w:hAnsi="Palatino Linotype" w:cs="Arial Greek"/>
                <w:sz w:val="24"/>
                <w:szCs w:val="24"/>
              </w:rPr>
              <w:t xml:space="preserve">                συντάκτης                                                                 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338D" w14:textId="77777777" w:rsidR="0064010E" w:rsidRPr="0064010E" w:rsidRDefault="0064010E" w:rsidP="0064010E">
            <w:pPr>
              <w:rPr>
                <w:rFonts w:ascii="Palatino Linotype" w:hAnsi="Palatino Linotype" w:cs="Arial Greek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7EC4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4"/>
                <w:szCs w:val="24"/>
              </w:rPr>
            </w:pPr>
            <w:r w:rsidRPr="0064010E">
              <w:rPr>
                <w:rFonts w:ascii="Palatino Linotype" w:hAnsi="Palatino Linotype" w:cs="Arial Greek"/>
                <w:sz w:val="24"/>
                <w:szCs w:val="24"/>
              </w:rPr>
              <w:t>Η  Προϊσταμένη</w:t>
            </w:r>
          </w:p>
        </w:tc>
      </w:tr>
      <w:tr w:rsidR="0064010E" w:rsidRPr="0064010E" w14:paraId="45940537" w14:textId="77777777" w:rsidTr="0064010E">
        <w:trPr>
          <w:trHeight w:val="36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483F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4"/>
                <w:szCs w:val="24"/>
              </w:rPr>
            </w:pPr>
          </w:p>
        </w:tc>
        <w:tc>
          <w:tcPr>
            <w:tcW w:w="3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7D11" w14:textId="77777777" w:rsidR="0064010E" w:rsidRPr="0064010E" w:rsidRDefault="0064010E" w:rsidP="0064010E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64010E">
              <w:rPr>
                <w:rFonts w:ascii="Palatino Linotype" w:hAnsi="Palatino Linotype" w:cs="Arial Greek"/>
                <w:sz w:val="24"/>
                <w:szCs w:val="24"/>
              </w:rPr>
              <w:t xml:space="preserve">Προϊστάμενος </w:t>
            </w:r>
            <w:proofErr w:type="spellStart"/>
            <w:r w:rsidRPr="0064010E">
              <w:rPr>
                <w:rFonts w:ascii="Palatino Linotype" w:hAnsi="Palatino Linotype" w:cs="Arial Greek"/>
                <w:sz w:val="24"/>
                <w:szCs w:val="24"/>
              </w:rPr>
              <w:t>Τμ</w:t>
            </w:r>
            <w:proofErr w:type="spellEnd"/>
            <w:r w:rsidRPr="0064010E">
              <w:rPr>
                <w:rFonts w:ascii="Palatino Linotype" w:hAnsi="Palatino Linotype" w:cs="Arial Greek"/>
                <w:sz w:val="24"/>
                <w:szCs w:val="24"/>
              </w:rPr>
              <w:t xml:space="preserve">. Συντήρησης                                               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C965" w14:textId="77777777" w:rsidR="0064010E" w:rsidRPr="0064010E" w:rsidRDefault="0064010E" w:rsidP="0064010E">
            <w:pPr>
              <w:rPr>
                <w:rFonts w:ascii="Palatino Linotype" w:hAnsi="Palatino Linotype" w:cs="Arial Greek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07D4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4"/>
                <w:szCs w:val="24"/>
              </w:rPr>
            </w:pPr>
            <w:r w:rsidRPr="0064010E">
              <w:rPr>
                <w:rFonts w:ascii="Palatino Linotype" w:hAnsi="Palatino Linotype" w:cs="Arial Greek"/>
                <w:sz w:val="24"/>
                <w:szCs w:val="24"/>
              </w:rPr>
              <w:t>Δ/</w:t>
            </w:r>
            <w:proofErr w:type="spellStart"/>
            <w:r w:rsidRPr="0064010E">
              <w:rPr>
                <w:rFonts w:ascii="Palatino Linotype" w:hAnsi="Palatino Linotype" w:cs="Arial Greek"/>
                <w:sz w:val="24"/>
                <w:szCs w:val="24"/>
              </w:rPr>
              <w:t>νσης</w:t>
            </w:r>
            <w:proofErr w:type="spellEnd"/>
            <w:r w:rsidRPr="0064010E">
              <w:rPr>
                <w:rFonts w:ascii="Palatino Linotype" w:hAnsi="Palatino Linotype" w:cs="Arial Greek"/>
                <w:sz w:val="24"/>
                <w:szCs w:val="24"/>
              </w:rPr>
              <w:t xml:space="preserve">  Τεχνικών  Υπηρεσιών</w:t>
            </w:r>
          </w:p>
        </w:tc>
      </w:tr>
      <w:tr w:rsidR="0064010E" w:rsidRPr="0064010E" w14:paraId="6790E1F9" w14:textId="77777777" w:rsidTr="0064010E">
        <w:trPr>
          <w:trHeight w:val="36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E778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4"/>
                <w:szCs w:val="24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D44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F1B9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340E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BB80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031B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010E" w:rsidRPr="0064010E" w14:paraId="631DA515" w14:textId="77777777" w:rsidTr="0064010E">
        <w:trPr>
          <w:trHeight w:val="30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EC05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439A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1EE0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262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A703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14EC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010E" w:rsidRPr="0064010E" w14:paraId="4882D344" w14:textId="77777777" w:rsidTr="0064010E">
        <w:trPr>
          <w:trHeight w:val="30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0082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2198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77B3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D057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69EE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9E84" w14:textId="77777777" w:rsidR="0064010E" w:rsidRPr="0064010E" w:rsidRDefault="0064010E" w:rsidP="00640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010E" w:rsidRPr="0064010E" w14:paraId="4F580A86" w14:textId="77777777" w:rsidTr="0064010E">
        <w:trPr>
          <w:trHeight w:val="36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C313" w14:textId="77777777" w:rsidR="0064010E" w:rsidRPr="0064010E" w:rsidRDefault="0064010E" w:rsidP="006401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94E8" w14:textId="77777777" w:rsidR="0064010E" w:rsidRPr="0064010E" w:rsidRDefault="0064010E" w:rsidP="0064010E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64010E">
              <w:rPr>
                <w:rFonts w:ascii="Palatino Linotype" w:hAnsi="Palatino Linotype" w:cs="Arial Greek"/>
                <w:sz w:val="24"/>
                <w:szCs w:val="24"/>
              </w:rPr>
              <w:t xml:space="preserve">         Αθανάσιος  Ζέρβας                                                 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5C6E" w14:textId="77777777" w:rsidR="0064010E" w:rsidRPr="0064010E" w:rsidRDefault="0064010E" w:rsidP="0064010E">
            <w:pPr>
              <w:rPr>
                <w:rFonts w:ascii="Palatino Linotype" w:hAnsi="Palatino Linotype" w:cs="Arial Greek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9AC3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4"/>
                <w:szCs w:val="24"/>
              </w:rPr>
            </w:pPr>
            <w:r w:rsidRPr="0064010E">
              <w:rPr>
                <w:rFonts w:ascii="Palatino Linotype" w:hAnsi="Palatino Linotype" w:cs="Arial Greek"/>
                <w:sz w:val="24"/>
                <w:szCs w:val="24"/>
              </w:rPr>
              <w:t xml:space="preserve">Σταματία  </w:t>
            </w:r>
            <w:proofErr w:type="spellStart"/>
            <w:r w:rsidRPr="0064010E">
              <w:rPr>
                <w:rFonts w:ascii="Palatino Linotype" w:hAnsi="Palatino Linotype" w:cs="Arial Greek"/>
                <w:sz w:val="24"/>
                <w:szCs w:val="24"/>
              </w:rPr>
              <w:t>Πασιά</w:t>
            </w:r>
            <w:proofErr w:type="spellEnd"/>
          </w:p>
        </w:tc>
      </w:tr>
      <w:tr w:rsidR="0064010E" w:rsidRPr="0064010E" w14:paraId="4EFADEAF" w14:textId="77777777" w:rsidTr="0064010E">
        <w:trPr>
          <w:trHeight w:val="36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8ECB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4"/>
                <w:szCs w:val="24"/>
              </w:rPr>
            </w:pPr>
          </w:p>
        </w:tc>
        <w:tc>
          <w:tcPr>
            <w:tcW w:w="3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F2F7" w14:textId="77777777" w:rsidR="0064010E" w:rsidRPr="0064010E" w:rsidRDefault="0064010E" w:rsidP="0064010E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64010E">
              <w:rPr>
                <w:rFonts w:ascii="Palatino Linotype" w:hAnsi="Palatino Linotype" w:cs="Arial Greek"/>
                <w:sz w:val="24"/>
                <w:szCs w:val="24"/>
              </w:rPr>
              <w:t xml:space="preserve">Μηχανικός Δομικών </w:t>
            </w:r>
            <w:proofErr w:type="spellStart"/>
            <w:r w:rsidRPr="0064010E">
              <w:rPr>
                <w:rFonts w:ascii="Palatino Linotype" w:hAnsi="Palatino Linotype" w:cs="Arial Greek"/>
                <w:sz w:val="24"/>
                <w:szCs w:val="24"/>
              </w:rPr>
              <w:t>Εργων</w:t>
            </w:r>
            <w:proofErr w:type="spellEnd"/>
            <w:r w:rsidRPr="0064010E">
              <w:rPr>
                <w:rFonts w:ascii="Palatino Linotype" w:hAnsi="Palatino Linotype" w:cs="Arial Greek"/>
                <w:sz w:val="24"/>
                <w:szCs w:val="24"/>
              </w:rPr>
              <w:t xml:space="preserve">  Τ.Ε.                                  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B2E4" w14:textId="77777777" w:rsidR="0064010E" w:rsidRPr="0064010E" w:rsidRDefault="0064010E" w:rsidP="0064010E">
            <w:pPr>
              <w:rPr>
                <w:rFonts w:ascii="Palatino Linotype" w:hAnsi="Palatino Linotype" w:cs="Arial Greek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A168" w14:textId="77777777" w:rsidR="0064010E" w:rsidRPr="0064010E" w:rsidRDefault="0064010E" w:rsidP="0064010E">
            <w:pPr>
              <w:jc w:val="center"/>
              <w:rPr>
                <w:rFonts w:ascii="Palatino Linotype" w:hAnsi="Palatino Linotype" w:cs="Arial Greek"/>
                <w:sz w:val="24"/>
                <w:szCs w:val="24"/>
              </w:rPr>
            </w:pPr>
            <w:r w:rsidRPr="0064010E">
              <w:rPr>
                <w:rFonts w:ascii="Palatino Linotype" w:hAnsi="Palatino Linotype" w:cs="Arial Greek"/>
                <w:sz w:val="24"/>
                <w:szCs w:val="24"/>
              </w:rPr>
              <w:t>Ηλεκτρολόγος  Μηχανικός</w:t>
            </w:r>
          </w:p>
        </w:tc>
      </w:tr>
    </w:tbl>
    <w:p w14:paraId="05D51919" w14:textId="194AAD16" w:rsidR="0064010E" w:rsidRDefault="0064010E">
      <w:pPr>
        <w:spacing w:after="200" w:line="276" w:lineRule="auto"/>
      </w:pPr>
    </w:p>
    <w:p w14:paraId="3080C476" w14:textId="77777777" w:rsidR="000E6B26" w:rsidRDefault="000E6B26">
      <w:pPr>
        <w:spacing w:after="200" w:line="276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"/>
        <w:gridCol w:w="1766"/>
        <w:gridCol w:w="1060"/>
        <w:gridCol w:w="1110"/>
        <w:gridCol w:w="1649"/>
        <w:gridCol w:w="1649"/>
        <w:gridCol w:w="1190"/>
        <w:gridCol w:w="1190"/>
      </w:tblGrid>
      <w:tr w:rsidR="000E6B26" w:rsidRPr="000E6B26" w14:paraId="4A452581" w14:textId="77777777" w:rsidTr="000E6B26">
        <w:trPr>
          <w:trHeight w:val="1815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0BF82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0E6B26">
              <w:rPr>
                <w:rFonts w:ascii="Palatino Linotype" w:hAnsi="Palatino Linotype" w:cs="Arial Greek"/>
                <w:b/>
                <w:bCs/>
                <w:sz w:val="20"/>
              </w:rPr>
              <w:t>A/α</w:t>
            </w:r>
          </w:p>
        </w:tc>
        <w:tc>
          <w:tcPr>
            <w:tcW w:w="1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FC4EA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0E6B26">
              <w:rPr>
                <w:rFonts w:ascii="Palatino Linotype" w:hAnsi="Palatino Linotype" w:cs="Arial Greek"/>
                <w:b/>
                <w:bCs/>
                <w:sz w:val="20"/>
              </w:rPr>
              <w:t>Είδος  υλικού - προδιαγραφή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22FB4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0E6B26">
              <w:rPr>
                <w:rFonts w:ascii="Palatino Linotype" w:hAnsi="Palatino Linotype" w:cs="Arial Greek"/>
                <w:b/>
                <w:bCs/>
                <w:sz w:val="20"/>
              </w:rPr>
              <w:t>Μονάδα μέτρησης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CFF67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0E6B26">
              <w:rPr>
                <w:rFonts w:ascii="Palatino Linotype" w:hAnsi="Palatino Linotype" w:cs="Arial Greek"/>
                <w:b/>
                <w:bCs/>
                <w:sz w:val="20"/>
              </w:rPr>
              <w:t>Ποσότητα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F0BBA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0E6B26">
              <w:rPr>
                <w:rFonts w:ascii="Palatino Linotype" w:hAnsi="Palatino Linotype" w:cs="Arial Greek"/>
                <w:b/>
                <w:bCs/>
                <w:sz w:val="20"/>
              </w:rPr>
              <w:t>Τιμή μονάδας χωρίς Φ.Π.Α. (σύμφωνα με τον προϋπολογισμό)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BB67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0E6B26">
              <w:rPr>
                <w:rFonts w:ascii="Palatino Linotype" w:hAnsi="Palatino Linotype" w:cs="Arial Greek"/>
                <w:b/>
                <w:bCs/>
                <w:sz w:val="20"/>
              </w:rPr>
              <w:t>Αξία χωρίς Φ.Π.Α. (σύμφωνα με τον προϋπολογισμό)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60A4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0E6B26">
              <w:rPr>
                <w:rFonts w:ascii="Palatino Linotype" w:hAnsi="Palatino Linotype" w:cs="Arial Greek"/>
                <w:b/>
                <w:bCs/>
                <w:sz w:val="20"/>
              </w:rPr>
              <w:t>Τιμή μονάδας χωρίς Φ.Π.Α. (σύμφωνα με την προσφορά)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6818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0E6B26">
              <w:rPr>
                <w:rFonts w:ascii="Palatino Linotype" w:hAnsi="Palatino Linotype" w:cs="Arial Greek"/>
                <w:b/>
                <w:bCs/>
                <w:sz w:val="20"/>
              </w:rPr>
              <w:t>Αξία χωρίς Φ.Π.Α. (σύμφωνα με την προσφορά)</w:t>
            </w:r>
          </w:p>
        </w:tc>
      </w:tr>
      <w:tr w:rsidR="000E6B26" w:rsidRPr="000E6B26" w14:paraId="76D542C7" w14:textId="77777777" w:rsidTr="000E6B26">
        <w:trPr>
          <w:trHeight w:val="3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C95F6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0E6B26">
              <w:rPr>
                <w:rFonts w:ascii="Palatino Linotype" w:hAnsi="Palatino Linotype" w:cs="Arial Greek"/>
                <w:b/>
                <w:bCs/>
                <w:sz w:val="20"/>
              </w:rPr>
              <w:t>(1)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DEE0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0E6B26">
              <w:rPr>
                <w:rFonts w:ascii="Palatino Linotype" w:hAnsi="Palatino Linotype" w:cs="Arial Greek"/>
                <w:b/>
                <w:bCs/>
                <w:sz w:val="20"/>
              </w:rPr>
              <w:t>(2)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00F6B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0E6B26">
              <w:rPr>
                <w:rFonts w:ascii="Palatino Linotype" w:hAnsi="Palatino Linotype" w:cs="Arial Greek"/>
                <w:b/>
                <w:bCs/>
                <w:sz w:val="20"/>
              </w:rPr>
              <w:t>(3)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C3FC1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0E6B26">
              <w:rPr>
                <w:rFonts w:ascii="Palatino Linotype" w:hAnsi="Palatino Linotype" w:cs="Arial Greek"/>
                <w:b/>
                <w:bCs/>
                <w:sz w:val="20"/>
              </w:rPr>
              <w:t>(4)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BEAF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0E6B26">
              <w:rPr>
                <w:rFonts w:ascii="Palatino Linotype" w:hAnsi="Palatino Linotype" w:cs="Arial Greek"/>
                <w:b/>
                <w:bCs/>
                <w:sz w:val="20"/>
              </w:rPr>
              <w:t>(5)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04CE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0E6B26">
              <w:rPr>
                <w:rFonts w:ascii="Palatino Linotype" w:hAnsi="Palatino Linotype" w:cs="Arial Greek"/>
                <w:b/>
                <w:bCs/>
                <w:sz w:val="20"/>
              </w:rPr>
              <w:t>(6) = (4)*(5)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B4CBF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0E6B26">
              <w:rPr>
                <w:rFonts w:ascii="Palatino Linotype" w:hAnsi="Palatino Linotype" w:cs="Arial Greek"/>
                <w:b/>
                <w:bCs/>
                <w:sz w:val="20"/>
              </w:rPr>
              <w:t>(7)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C033D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b/>
                <w:bCs/>
                <w:sz w:val="20"/>
              </w:rPr>
            </w:pPr>
            <w:r w:rsidRPr="000E6B26">
              <w:rPr>
                <w:rFonts w:ascii="Palatino Linotype" w:hAnsi="Palatino Linotype" w:cs="Arial Greek"/>
                <w:b/>
                <w:bCs/>
                <w:sz w:val="20"/>
              </w:rPr>
              <w:t>(8) = (4)*(7)</w:t>
            </w:r>
          </w:p>
        </w:tc>
      </w:tr>
      <w:tr w:rsidR="000E6B26" w:rsidRPr="000E6B26" w14:paraId="6C18D4D3" w14:textId="77777777" w:rsidTr="000E6B26">
        <w:trPr>
          <w:trHeight w:val="99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C3CD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1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784E2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Αεροψυκτήρας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, κύβος οροφής , συντήρησης , χωρίς αντιστάσεις , 4Hp , για ψυκτικό αέριο R422d , ενδεικτικού τύπου  FRIGOPLAST  SA  ,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typ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>: SGO - 305  , CE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1C438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16452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27EAB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6101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1250,00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03902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17CCCE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373803EA" w14:textId="77777777" w:rsidTr="000E6B26">
        <w:trPr>
          <w:trHeight w:val="1332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8244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2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7157C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Ανεμιστήρας  Φ350  (YWF-4E-350S)  αξονικός  εξωτερικός  , με μοτέρ  230V   50HZ   0,65A   126W   1420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, με  διάμετρο φτερού  Φ350mm + πλέγμα Φ400mm , με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διέυθυνση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ροής αέρα κατά του μοτέρ (Air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direction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"V" )  να  ρουφάει (S)  ,  CE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02B62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39D4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02AB8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B13C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2FCDA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AF78E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40E06ADD" w14:textId="77777777" w:rsidTr="000E6B26">
        <w:trPr>
          <w:trHeight w:val="1369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EF43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lastRenderedPageBreak/>
              <w:t>3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D395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Ανεμιστήρας  Φ450  (YWF-4D-450S)  αξονικός  εξωτερικός  , με μοτέρ  380V   50HZ   1,20A   250W   1350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, με  διάμετρο φτερού  Φ450mm + πλέγμα Φ500mm , με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διέυθυνση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ροής αέρα κατά του μοτέρ (Air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direction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"V" )  να  ρουφάει (S)  ,  CE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A084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8DA4B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B504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39640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7E2CD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4AC3C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21FF7A8A" w14:textId="77777777" w:rsidTr="000E6B26">
        <w:trPr>
          <w:trHeight w:val="1332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7DDE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4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9A8D6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Ανεμιστήρας  Φ500  (YWF-4E-500S)  αξονικός  εξωτερικός  , με μοτέρ  230V   50HZ   1,85A   420W   1300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, με  διάμετρο φτερού  Φ500mm + πλέγμα Φ570mm , με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διέυθυνση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ροής αέρα κατά του μοτέρ (Air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direction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"V" )  να  ρουφάει (S)  ,  CE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EBE88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0485D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0A47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80E3F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77986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E0697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38F7FF25" w14:textId="77777777" w:rsidTr="000E6B26">
        <w:trPr>
          <w:trHeight w:val="127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D600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5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A9DFC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Ανεμιστήρας  Φ500  (YWF-4D-500S)  αξονικός  εξωτερικός  , με μοτέρ  380V   50HZ   0,90A   450W   1300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, με  διάμετρο φτερού  Φ500mm + </w:t>
            </w: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πλέγμα Φ570mm , με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διέυθυνση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ροής αέρα κατά του μοτέρ (Air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direction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"V" )  να  ρουφάει (S)  ,  CE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B9A2D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6AB7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8DB6D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6C2A3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5991E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FECAF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6F3F5644" w14:textId="77777777" w:rsidTr="000E6B26">
        <w:trPr>
          <w:trHeight w:val="127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F4CD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6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2574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Ανεμιστήρας  Φ630  (YWF-4DE-630S)  αξονικός  εξωτερικός  , με μοτέρ  380V   50HZ   1,8A   880W   1320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, με  διάμετρο φτερού  Φ630mm + πλέγμα Φ740mm , με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διέυθυνση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ροής αέρα κατά του μοτέρ (Air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direction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"V" )  να  ρουφάει (S)  ,  CE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0A9D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03049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4D8B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08BFD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1380,00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72F1D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7734E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79906213" w14:textId="77777777" w:rsidTr="000E6B26">
        <w:trPr>
          <w:trHeight w:val="93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7439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7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0A2EC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Ανιχνευτής διαρροών σε μορφή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σπρέυ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με χειροκίνητη αντλία , για διαρροές σε ψυκτικά υγρά , 500ml / τεμάχιο , ενδεικτικού τύπου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Carlyloc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,  CE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0715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7982F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5F79A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8F1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612B0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7BFA8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78F43CC7" w14:textId="77777777" w:rsidTr="000E6B26">
        <w:trPr>
          <w:trHeight w:val="589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6F22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8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74B7B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Ανταλλακτικό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Orifice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Νο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03 , για εκτονωτική βαλβίδα 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Danfoss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, CE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AF9B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8CC50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2EE55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017A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B93EB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655BF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07A19916" w14:textId="77777777" w:rsidTr="000E6B26">
        <w:trPr>
          <w:trHeight w:val="432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8791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9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9A775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Βόρακας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HARRIS  για 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χαλκοκολλήσεις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100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>/τεμάχιο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0EEB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17ED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AEAC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6D294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9464B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A6C83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31BF6796" w14:textId="77777777" w:rsidTr="000E6B26">
        <w:trPr>
          <w:trHeight w:val="469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9D02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10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4286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Δείκτης ροής ψυκτικού υγρού  1/2" , </w:t>
            </w: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βιδωτός με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ρακόρ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, CE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2DEA0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3990F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3B4E2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F132D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F6D5A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304E4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5E4936CC" w14:textId="77777777" w:rsidTr="000E6B26">
        <w:trPr>
          <w:trHeight w:val="4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A748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11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F3B10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Δείκτης ροής ψυκτικού υγρού  1/4" , βιδωτός με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ρακόρ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, CE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9C0B5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2CF2C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2A8B7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F7D99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24001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E5615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366AD229" w14:textId="77777777" w:rsidTr="000E6B26">
        <w:trPr>
          <w:trHeight w:val="432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21C7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12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97D3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Δείκτης ροής ψυκτικού υγρού  3/8" , βιδωτός με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ρακόρ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, CE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14CE7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E5D3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0BA6E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CBB4B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A01F8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A32C6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21E1BE15" w14:textId="77777777" w:rsidTr="000E6B26">
        <w:trPr>
          <w:trHeight w:val="69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4EE1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13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7DB5E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Διακόπτης ροής (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switch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)  1" , για ψυκτικά  υγρά  ,  Siemens QVE 1900 ,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5F85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37E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5070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BC962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96F45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E8C86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38A258DB" w14:textId="77777777" w:rsidTr="000E6B26">
        <w:trPr>
          <w:trHeight w:val="732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F774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14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1673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Διαφορικός 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πρεσσοστάτης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αέρα , Siemens  HNAC  QBM 81-3 , 080918 , 1(0,5)A / 250~ , +20…300Pa , IP54 ,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1169C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D60E5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B258D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95CC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B8B73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519A89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0DD970DF" w14:textId="77777777" w:rsidTr="000E6B26">
        <w:trPr>
          <w:trHeight w:val="64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904A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15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752B5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Διαφορικός 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πρεσσοστάτης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αέρα , Siemens  HNAC  QBM 81-5 , 090227 , 1(0,5)A / 250~ , +50…500Pa , IP54 ,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ABD7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938E3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37E1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47D4A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775D1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4FCF89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64C365F2" w14:textId="77777777" w:rsidTr="000E6B26">
        <w:trPr>
          <w:trHeight w:val="64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D408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16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21983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Διαφορικός 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πρεσσοστάτης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νερού , SFS-105-M1   G1/4"  ,  250VA - 10(3)A , -20…+100˚C , IP40 ,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91EE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01B0C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6F0E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341CD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04DE3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8AD0B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06743B1B" w14:textId="77777777" w:rsidTr="000E6B26">
        <w:trPr>
          <w:trHeight w:val="127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E4C8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17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ADC4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Θερμοστάτης ηλεκτρονικός , με μία (1) έξοδο , για σύνδεση σε πάνελ (με οπή 71Χ29mm) , με προστασία εμπρός IP65 , </w:t>
            </w: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θερμοκρασία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απο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-50...+105 </w:t>
            </w:r>
            <w:r w:rsidRPr="000E6B26">
              <w:rPr>
                <w:rFonts w:cs="Arial"/>
                <w:sz w:val="24"/>
                <w:szCs w:val="24"/>
              </w:rPr>
              <w:t>˚</w:t>
            </w:r>
            <w:r w:rsidRPr="000E6B26">
              <w:rPr>
                <w:rFonts w:ascii="Times New Roman" w:hAnsi="Times New Roman"/>
                <w:sz w:val="24"/>
                <w:szCs w:val="24"/>
              </w:rPr>
              <w:t>C , 230V</w:t>
            </w:r>
            <w:r w:rsidRPr="000E6B26">
              <w:rPr>
                <w:rFonts w:cs="Arial"/>
                <w:sz w:val="24"/>
                <w:szCs w:val="24"/>
              </w:rPr>
              <w:t>~ ±</w:t>
            </w:r>
            <w:r w:rsidRPr="000E6B26">
              <w:rPr>
                <w:rFonts w:ascii="Times New Roman" w:hAnsi="Times New Roman"/>
                <w:sz w:val="24"/>
                <w:szCs w:val="24"/>
              </w:rPr>
              <w:t>10% , 50/60 ΗΖ , ενδεικτικού τύπου  RANCO R102 , CE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FB43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128FC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E17E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7AFEB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48A49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9EA0A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65BB41AD" w14:textId="77777777" w:rsidTr="000E6B26">
        <w:trPr>
          <w:trHeight w:val="1369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3A80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18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031C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Θερμοστάτης  απόψυξης  ηλεκτρονικός , με 3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ρελέ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και 2 αισθητήρια  , για σύνδεση σε πάνελ (με οπή 71Χ29mm) , με προστασία εμπρός  IP65 , θερμοκρασία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απο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-50...+120 ˚C , 230V  ±10% , 50/60 ΗΖ , ενδεικτικού  τύπου  LAE AT2-5BS 4E-G , CE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D355E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3C15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E9872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0457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2368E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3B1DE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0E47CDD4" w14:textId="77777777" w:rsidTr="000E6B26">
        <w:trPr>
          <w:trHeight w:val="1369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743F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19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8308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Θερμοστάτης χώρου , για 2-σωλήνια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fan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coils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, με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επιλογέα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θέρμανση/ψύξη  και 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επιλογέα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0-1-2-3  ταχυτήτων  ανεμιστήρα , 230V AC  ,  περιστροφική  ρύθμιση  θερμοκρασίας  0-30</w:t>
            </w:r>
            <w:r w:rsidRPr="000E6B26">
              <w:rPr>
                <w:rFonts w:ascii="Calibri" w:hAnsi="Calibri" w:cs="Calibri"/>
                <w:sz w:val="24"/>
                <w:szCs w:val="24"/>
              </w:rPr>
              <w:t>˚</w:t>
            </w:r>
            <w:r w:rsidRPr="000E6B26">
              <w:rPr>
                <w:rFonts w:ascii="Times New Roman" w:hAnsi="Times New Roman"/>
                <w:sz w:val="24"/>
                <w:szCs w:val="24"/>
              </w:rPr>
              <w:t xml:space="preserve">C ,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επίτοιχος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,  ενδεικτικού  τύπου  Siemens RAB 11 , CE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A433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E748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29C2F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E878D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2E2D9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56246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7E13178E" w14:textId="77777777" w:rsidTr="000E6B26">
        <w:trPr>
          <w:trHeight w:val="64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E4EB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20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0E24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Ιμάντας  βιομηχανικός  SPA  1060  με  τραπεζοειδή  διατομή , για  μεταφορά  </w:t>
            </w: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>κίνησης.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14BC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4DCD1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841BA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E4388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16C67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8ADDE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6C58D2E8" w14:textId="77777777" w:rsidTr="000E6B26">
        <w:trPr>
          <w:trHeight w:val="649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90CE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21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F102B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Ιμάντας  βιομηχανικός  SPA  1090  CL    με  τραπεζοειδή  διατομή , για  μεταφορά  κίνησης.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C199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E72C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E342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C1FD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E2BD0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B38095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2FFD63F6" w14:textId="77777777" w:rsidTr="000E6B26">
        <w:trPr>
          <w:trHeight w:val="79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F503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22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28C3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Ιμάντας  βιομηχανικός  SPA  1950   με  τραπεζοειδή  διατομή , για  μεταφορά  κίνησης.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3B548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48F8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24CAC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468FB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C40D3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F97BF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35EB26B9" w14:textId="77777777" w:rsidTr="000E6B26">
        <w:trPr>
          <w:trHeight w:val="69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AB96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23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5D73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Ιμάντας  βιομηχανικός  SPB  1600  με  τραπεζοειδή  διατομή , για  μεταφορά  κίνησης.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FB51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A13B0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28CC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D620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A766B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DDD2F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239E6C30" w14:textId="77777777" w:rsidTr="000E6B26">
        <w:trPr>
          <w:trHeight w:val="69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4819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24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FA619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Ιμάντας  βιομηχανικός  SPB  1800  με  τραπεζοειδή  διατομή , για  μεταφορά  κίνησης.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DDB5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2D50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379E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29545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54F0F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6C7DD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3F7EB5A0" w14:textId="77777777" w:rsidTr="000E6B26">
        <w:trPr>
          <w:trHeight w:val="683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2D81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25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6CF3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Ιμάντας  βιομηχανικός  SPZ  1077  με  τραπεζοειδή  διατομή , για  μεταφορά  κίνησης.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7A43A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523D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A9BA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32DEB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5790B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191B0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720D4454" w14:textId="77777777" w:rsidTr="000E6B26">
        <w:trPr>
          <w:trHeight w:val="69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86CD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26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251D8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Ιμάντας  βιομηχανικός  SPZ  1462   με  τραπεζοειδή  διατομή , για  μεταφορά  κίνησης.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B08C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3C5F8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B681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2CA3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91E6A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0A100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0A4E036F" w14:textId="77777777" w:rsidTr="000E6B26">
        <w:trPr>
          <w:trHeight w:val="64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47BA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27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34BC3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Ιμάντας  βιομηχανικός  SPZ  1470   με  τραπεζοειδή  διατομή , για  μεταφορά  κίνησης.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639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F69FB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78A9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A0E5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F3F30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81804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1DC6D389" w14:textId="77777777" w:rsidTr="000E6B26">
        <w:trPr>
          <w:trHeight w:val="64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72B8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lastRenderedPageBreak/>
              <w:t>28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BDBEE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Ιμάντας βιομηχανικός 13mm Χ 1075mm  ή  Α 42+1/2"  σε ίντσες , με τραπεζοειδή διατομή , για μεταφορά κίνησης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10044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4237E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27D1A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6309A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35BD7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6FD0E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080CFD38" w14:textId="77777777" w:rsidTr="000E6B26">
        <w:trPr>
          <w:trHeight w:val="69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F340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29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DF33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Ιμάντας βιομηχανικός 13mm Χ 1090mm  ή  Α 43"  σε ίντσες , με τραπεζοειδή διατομή , για μεταφορά κίνησης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9898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DCCE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99FA7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EBB2F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FDB08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29D65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6C797F7D" w14:textId="77777777" w:rsidTr="000E6B26">
        <w:trPr>
          <w:trHeight w:val="64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F26E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30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362CB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Ιμάντας βιομηχανικός 13mm Χ 1680mm  ή  Α 66"  σε ίντσες , με τραπεζοειδή διατομή , για μεταφορά κίνησης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D0E7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E883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C514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61C9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C4DD7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2E148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3C51B2F9" w14:textId="77777777" w:rsidTr="000E6B26">
        <w:trPr>
          <w:trHeight w:val="75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D3AD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31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51AA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Ιμάντας βιομηχανικός 13mm Χ 1860mm  ή  Α 73 σε ίντσες , με τραπεζοειδή διατομή , για μεταφορά κίνησης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6BAFA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E8F5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8B447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E741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EC6BD4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154DE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19779C4E" w14:textId="77777777" w:rsidTr="000E6B26">
        <w:trPr>
          <w:trHeight w:val="803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CAA2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32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969F6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Ιμάντας βιομηχανικός 17mm Χ 1320mm  ή  Β 52 σε ίντσες , με τραπεζοειδή διατομή , για μεταφορά κίνησης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2FCA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356EE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AAE2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986F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FAFBE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5E88F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7E6FDDB3" w14:textId="77777777" w:rsidTr="000E6B26">
        <w:trPr>
          <w:trHeight w:val="732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1476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33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1A837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Ιμάντας βιομηχανικός 17mm Χ 1350mm  ή  Β 53 σε ίντσες , με τραπεζοειδή </w:t>
            </w: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>διατομή , για μεταφορά κίνησης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2C68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773C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1062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F8CC4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81D23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28AB4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6FDD96F7" w14:textId="77777777" w:rsidTr="000E6B26">
        <w:trPr>
          <w:trHeight w:val="792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12B7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34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C588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Ιμάντας βιομηχανικός 17mm Χ 1650mm  ή  Β 65 σε ίντσες , με τραπεζοειδή διατομή , για μεταφορά κίνησης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9BE1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E1701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4000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3A81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26677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1C9F4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5E3B32CB" w14:textId="77777777" w:rsidTr="000E6B26">
        <w:trPr>
          <w:trHeight w:val="803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6F5A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35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D9FA5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Ιμάντας βιομηχανικός 17mm Χ 1725mm  ή  Β 68 σε ίντσες , με τραπεζοειδή διατομή , για μεταφορά κίνησης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4F83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134DF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63883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2C9D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60531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1D23C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57D57222" w14:textId="77777777" w:rsidTr="000E6B26">
        <w:trPr>
          <w:trHeight w:val="138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7E46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36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05D0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Μονωτικό σωλήνων εύκαμπτο , από συνθετικό καουτσούκ , για εφαρμογές κλιματισμού ψύξης θέρμανσης , διαστάσεων 9mm X 22mm (πάχος  μόνωσης Χ εσωτερική διάμετρος) , για σωλήνα 1/2"  , σε τεμάχια μήκους 2m  και  συσκευασμένα  σε  κουτί   , 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8FA38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μέτρο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014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A67C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CA488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281,40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0EC2A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103A3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7E59A0EB" w14:textId="77777777" w:rsidTr="000E6B26">
        <w:trPr>
          <w:trHeight w:val="1223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6E19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37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49691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Μονωτικό σωλήνων εύκαμπτο , από συνθετικό καουτσούκ , για εφαρμογές κλιματισμού ψύξης θέρμανσης , διαστάσεων 9m </w:t>
            </w: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X 28mm  (πάχος  μόνωσης Χ εσωτερική διάμετρος) , για σωλήνα 3/4" ,  σε τεμάχια μήκους 2m  και  συσκευασμένα  σε  κουτί  ,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F837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>μέτρο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F3105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85AE5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C101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03DF2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54D0D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32A76470" w14:textId="77777777" w:rsidTr="000E6B26">
        <w:trPr>
          <w:trHeight w:val="1272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5639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38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BB67A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Μονωτικό σωλήνων εύκαμπτο , από συνθετικό καουτσούκ , για εφαρμογές κλιματισμού ψύξης θέρμανσης , διαστάσεων 9mm X 35mm  (πάχος  μόνωσης Χ εσωτερική διάμετρος) , για σωλήνα 1" , σε τεμάχια μήκους 2m και  συσκευασμένα  σε  κουτί  ,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4422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μέτρο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68FB7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1E45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A1F2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9C5BB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35101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1EC963A6" w14:textId="77777777" w:rsidTr="000E6B26">
        <w:trPr>
          <w:trHeight w:val="1272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E4B1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39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497E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Μονωτικό σωλήνων εύκαμπτο , από συνθετικό καουτσούκ , για εφαρμογές κλιματισμού ψύξης θέρμανσης , διαστάσεων 9mm X 42mm  (πάχος  μόνωσης Χ εσωτερική διάμετρος) , για σωλήνα 1+1/4" , σε τεμάχια μήκους 2m  και  συσκευασμένα  σε  κουτί  ,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E55E5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μέτρο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F3FA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9AA18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F2055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187,20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8068A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FB5AD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47AAE4F1" w14:textId="77777777" w:rsidTr="000E6B26">
        <w:trPr>
          <w:trHeight w:val="13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9AD1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lastRenderedPageBreak/>
              <w:t>40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10A7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Μονωτικό σωλήνων εύκαμπτο , από συνθετικό καουτσούκ , για εφαρμογές κλιματισμού ψύξης θέρμανσης , διαστάσεων 9mm X 54mm  (πάχος  μόνωσης Χ εσωτερική διάμετρος) , για σωλήνα 2" , σε τεμάχια μήκους 2m  και  συσκευασμένα  σε  κουτί  ,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B082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μέτρο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3CE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1CF2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33E23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117,60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3B6D5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9D55C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4C78D09F" w14:textId="77777777" w:rsidTr="000E6B26">
        <w:trPr>
          <w:trHeight w:val="852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C613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41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4762F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Μοτέρ ηλεκτρικό βάνας (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Σερβομοτέρ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) ,  AC/DC 24V  ,  Y:DC 0…10V  ,  5,3VA  , Siemens   SAS61.03  ,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6B428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2D2A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35471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B1EAA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480,00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4084C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F205A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7D61BC61" w14:textId="77777777" w:rsidTr="000E6B26">
        <w:trPr>
          <w:trHeight w:val="852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38E1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42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AF6C4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Μοτέρ ηλεκτρικό βάνας (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Σερβομοτέρ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) ,  AC/DC 24V  ,  Y:DC 0…10V  ,  8,0VA  , IP54  Class2 , Siemens   SAX61.03  ,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98DAC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02D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28F41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440,00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7D5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880,00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B4C72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08316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2FFC9FB8" w14:textId="77777777" w:rsidTr="000E6B26">
        <w:trPr>
          <w:trHeight w:val="96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C9D4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43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95C4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Μοτέρ ηλεκτρικό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τρίοδης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βάνας (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Σερβομοτέρ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) , Siemens 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Acvatix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SSC 61  US LISTED 197N , AC/DC 24V , DC 0…10V , 50/60HZ , 2VA </w:t>
            </w: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, CE.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1728C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1F61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4A0C1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8081F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C586B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8BB78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097BC5ED" w14:textId="77777777" w:rsidTr="000E6B26">
        <w:trPr>
          <w:trHeight w:val="141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275F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44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0C9A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Πιεσοστάτης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διπλός , υψηλής-χαμηλής με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auto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reset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,χρησιμοποιείται σαν αυτοματισμός ασφαλείας (για πιθανή διαρροή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φρέον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, προστασία ενάντια στον πάγο , για  οριοθέτηση  χαμηλής-υψηλής  πίεσης) , με συνδέσεις  1/4" 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flare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αρσενικές , ενδεικτικού  τύπου 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Ranco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017H-4701   L.P./H.P. , CE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F466B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1B82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5439D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F9B67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98F31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71D4B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0ADB5AE1" w14:textId="77777777" w:rsidTr="000E6B26">
        <w:trPr>
          <w:trHeight w:val="156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DC5A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45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65EEE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Πιεσοστάτης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διπλός , υψηλής-χαμηλής με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manual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reset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,χρησιμοποιείται σαν αυτοματισμός ασφαλείας (για πιθανή διαρροή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φρέον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, προστασία ενάντια στον πάγο , για  οριοθέτηση  χαμηλής-υψηλής  πίεσης) , με συνδέσεις  1/4" 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flare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αρσενικές , ενδεικτικού  τύπου 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Ranco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017H-4705  L.P./H.P. , CE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C294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73D1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D00C8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A2B0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53651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1BAE3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330A909C" w14:textId="77777777" w:rsidTr="000E6B26">
        <w:trPr>
          <w:trHeight w:val="803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16FF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lastRenderedPageBreak/>
              <w:t>46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0362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Πυκνωτής  μονίμου  λειτουργίας  με μεταλλικό  περίβλημα   30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/ 400V   ±10% και  τετραπλά  άκρα  σύνδεσης , 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C323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9C4FE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735B7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8778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DE634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52A0A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511045D3" w14:textId="77777777" w:rsidTr="000E6B26">
        <w:trPr>
          <w:trHeight w:val="1189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7562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47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F9BC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Πυκνωτής  μονίμου  λειτουργίας  διπλός (για σύνδεση  με  συμπιεστή  και  ανεμιστήρα ,  με μεταλλικό  περίβλημα   30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+1,5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/ 400V   ±10%  και  τετραπλά  άκρα  σύνδεσης , 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A5F91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EEFA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DA97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B0AA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8537B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77AD6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4D4A7B07" w14:textId="77777777" w:rsidTr="000E6B26">
        <w:trPr>
          <w:trHeight w:val="111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8092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48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67D6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Πυκνωτής  μονίμου  λειτουργίας  διπλός (για σύνδεση  με  συμπιεστή  και  ανεμιστήρα ,  με μεταλλικό  περίβλημα   30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+ 6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/ 400V   ±10%  και  τετραπλά  άκρα  σύνδεσης , 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44DE4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CF2CE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B8D8C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1FCFD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35A89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537CC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605DF0BD" w14:textId="77777777" w:rsidTr="000E6B26">
        <w:trPr>
          <w:trHeight w:val="96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A74A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49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4A35D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Πυκνωτής  μονίμου  λειτουργίας  διπλός (για σύνδεση  με  συμπιεστή  και  ανεμιστήρα ,  με μεταλλικό  περίβλημα   35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+ 1,5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/ 400V   ±10%  και  τετραπλά  άκρα  σύνδεσης , 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0CB0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F96FA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C2E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4AF5F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8A3BC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E1D12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2A1E18C5" w14:textId="77777777" w:rsidTr="000E6B26">
        <w:trPr>
          <w:trHeight w:val="1032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5B27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lastRenderedPageBreak/>
              <w:t>50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AE80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Πυκνωτής  μονίμου  λειτουργίας  διπλός (για σύνδεση  με  συμπιεστή  και  ανεμιστήρα ,  με μεταλλικό  περίβλημα   35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+ 5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/ 400V   ±10%  και  τετραπλά  άκρα  σύνδεσης , 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53B58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6673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2E8F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E343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26DD7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C852D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0591F194" w14:textId="77777777" w:rsidTr="000E6B26">
        <w:trPr>
          <w:trHeight w:val="10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F623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51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7BDF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Πυκνωτής  μονίμου  λειτουργίας  διπλός (για σύνδεση  με  συμπιεστή  και  ανεμιστήρα ,  με μεταλλικό  περίβλημα   40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+ 1,5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/ 400V   ±10%  και  τετραπλά  άκρα  σύνδεσης , 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80E14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0D6AE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89AA5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5FB7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1DD06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791E74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4179F58E" w14:textId="77777777" w:rsidTr="000E6B26">
        <w:trPr>
          <w:trHeight w:val="96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7F66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52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D5495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Πυκνωτής  μονίμου  λειτουργίας  διπλός (για σύνδεση  με  συμπιεστή  και  ανεμιστήρα ,  με μεταλλικό  περίβλημα   40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+ 5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/ 400V   ±10%  και  τετραπλά  άκρα  σύνδεσης , 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29A85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E9140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E8D0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E65FC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B26AD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E7822D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033DDC9E" w14:textId="77777777" w:rsidTr="000E6B26">
        <w:trPr>
          <w:trHeight w:val="96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1024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53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20D3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Πυκνωτής  μονίμου  λειτουργίας  διπλός (για σύνδεση  με  συμπιεστή  και  ανεμιστήρα ,  με μεταλλικό  περίβλημα   45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+ 2,5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400V   ±10%  και  τετραπλά  άκρα  σύνδεσης , 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E2049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5DFF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D26E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0BB2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087DF2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457ED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0CD5E594" w14:textId="77777777" w:rsidTr="000E6B26">
        <w:trPr>
          <w:trHeight w:val="1069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51BE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54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DD6A5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Πυκνωτής  μονίμου  λειτουργίας  διπλός (για σύνδεση  με  συμπιεστή  και  ανεμιστήρα ,  με μεταλλικό  περίβλημα   45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+ 5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μf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/ 400V   ±10%  και  τετραπλά  άκρα  σύνδεσης , 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042A5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99175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DDCFD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CB8D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49A71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5C010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222B133C" w14:textId="77777777" w:rsidTr="000E6B26">
        <w:trPr>
          <w:trHeight w:val="4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2859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55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A00C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Ρακόρ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1/2"  για  ψυκτική 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χαλκοσωλήνα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1/2" , ορειχάλκινο.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AB4C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172A1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75EA2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64604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8E722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801D6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16D0624F" w14:textId="77777777" w:rsidTr="000E6B26">
        <w:trPr>
          <w:trHeight w:val="492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A9E1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56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08B5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Ρακόρ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1/4"  για  ψυκτική 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χαλκοσωλήνα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1/4" , ορειχάλκινο.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FE23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849E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7DA3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A0B1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09545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B5247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08816A9F" w14:textId="77777777" w:rsidTr="000E6B26">
        <w:trPr>
          <w:trHeight w:val="552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358F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57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B8603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Ρακόρ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3/8"  για  ψυκτική 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χαλκοσωλήνα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3/8" , ορειχάλκινο.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123D7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8C799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FFE9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F8AD9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E94C1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D757F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17E1913E" w14:textId="77777777" w:rsidTr="000E6B26">
        <w:trPr>
          <w:trHeight w:val="589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154C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58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20603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Ρακόρ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5/8"  για  ψυκτική 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χαλκοσωλήνα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5/8" , ορειχάλκινο.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6F2B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E8271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D6E8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7626A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75811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A8307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16E76784" w14:textId="77777777" w:rsidTr="000E6B26">
        <w:trPr>
          <w:trHeight w:val="492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A801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59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F5D9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Συμπιεστής  , ενδεικτικού  τύπου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Bitzer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 2FC-32Y-405  ,CE 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E443F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D0A7D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42F1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CCFBF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AB510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12F7B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7C55CB0F" w14:textId="77777777" w:rsidTr="000E6B26">
        <w:trPr>
          <w:trHeight w:val="1069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E0A9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60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8597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Φίλτρο αεραγωγού κλιματιστικής μονάδας , με περιμετρικό πλαίσιο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γαλβανιζέ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48mm  , αμφίπλευρα με </w:t>
            </w: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πλέγμα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Ζικ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-Ζακ , διαστάσεων  287mm Χ 287mm Χ 48mm , κλάση φίλτρου G3 κατά EN 779  80 ≤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Am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&lt; 90 ,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D5A9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F8C23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FE916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DF10C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51D2B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CE338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3A478592" w14:textId="77777777" w:rsidTr="000E6B26">
        <w:trPr>
          <w:trHeight w:val="114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F7FD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61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54A01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Φίλτρο αεραγωγού κλιματιστικής μονάδας , με περιμετρικό πλαίσιο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γαλβανιζέ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48mm , αμφίπλευρα με πλέγμα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Ζικ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-Ζακ , διαστάσεων  287mm Χ 490mm Χ 48mm , κλάση φίλτρου G3  κατά  EN 779   80 ≤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Am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&lt; 90 ,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4B879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59A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49EE7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C21C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37CDF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A428A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412743D7" w14:textId="77777777" w:rsidTr="000E6B26">
        <w:trPr>
          <w:trHeight w:val="1152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F8EB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62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4921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Φίλτρο αεραγωγού κλιματιστικής μονάδας , με περιμετρικό πλαίσιο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γαλβανιζέ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48mm , αμφίπλευρα με πλέγμα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Ζικ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-Ζακ , διαστάσεων  287mm Χ 592mm Χ 48mm , κλάση φίλτρου G3  κατά  EN 779   80 ≤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Am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&lt; 90 ,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75732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FBB2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CB008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A10F9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A1A38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C9043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2D765EB4" w14:textId="77777777" w:rsidTr="000E6B26">
        <w:trPr>
          <w:trHeight w:val="1103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5F5B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63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EE24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Φίλτρο αεραγωγού κλιματιστικής μονάδας , με </w:t>
            </w: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περιμετρικό πλαίσιο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γαλβανιζέ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48mm , αμφίπλευρα με πλέγμα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Ζικ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-Ζακ , διαστάσεων  592mm Χ 592mm Χ 48mm , κλάση φίλτρου G3  κατά  EN 779   80 ≤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Am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&lt; 90 , CE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AAE1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43E5F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AB0A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36119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0B3FB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56AFF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4E715DBD" w14:textId="77777777" w:rsidTr="000E6B26">
        <w:trPr>
          <w:trHeight w:val="1309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DD5C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64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7CE38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Φίλτρο σακούλας  (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σακόφιλτρο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)  αεραγωγού κλιματιστικής μονάδας , με πλαίσιο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γαλβανιζέ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, διαστάσεων  πλάτος-μήκος-βάθος σακούλας  287mm Χ 287mm Χ 535mm , κατηγορία φίλτρου F7 , κατά EN779 ,  80 ≤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&lt; 90 , CE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EBDF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A654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8F9A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CB6F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E158C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D8CDB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68FBC2B2" w14:textId="77777777" w:rsidTr="000E6B26">
        <w:trPr>
          <w:trHeight w:val="13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EDA1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65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A3A37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Φίλτρο σακούλας  (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σακόφιλτρο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)  αεραγωγού κλιματιστικής μονάδας , με πλαίσιο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γαλβανιζέ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, διαστάσεων  πλάτος-μήκος-βάθος σακούλας  287mm Χ 490mm Χ 535mm , κατηγορία φίλτρου F7 , </w:t>
            </w: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κατά EN779 ,  80 ≤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&lt; 90 , CE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2C38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lastRenderedPageBreak/>
              <w:t>τεμάχιο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52AD3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A942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2330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5CDCF4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5416D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49AB914D" w14:textId="77777777" w:rsidTr="000E6B26">
        <w:trPr>
          <w:trHeight w:val="1009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072D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66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FB06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Ψυκτικό υγρό  R-422D , σε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επαναπληρούμενη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φιάλη  12Kgr , CE . Το ψυκτικό υγρό θα τοποθετηθεί σε φιάλες οι οποίες βρίσκονται στην αποθήκη Συντήρησης (χρειάζονται έλεγχο ασφαλείας)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FF6E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κιλό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E82B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C7EDC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6B1A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9750,00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8B297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8254C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  <w:tr w:rsidR="000E6B26" w:rsidRPr="000E6B26" w14:paraId="09BA160C" w14:textId="77777777" w:rsidTr="000E6B26">
        <w:trPr>
          <w:trHeight w:val="1103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15C2" w14:textId="77777777" w:rsidR="000E6B26" w:rsidRPr="000E6B26" w:rsidRDefault="000E6B26" w:rsidP="000E6B26">
            <w:pPr>
              <w:jc w:val="center"/>
              <w:rPr>
                <w:rFonts w:ascii="Palatino Linotype" w:hAnsi="Palatino Linotype" w:cs="Arial Greek"/>
                <w:sz w:val="20"/>
              </w:rPr>
            </w:pPr>
            <w:r w:rsidRPr="000E6B26">
              <w:rPr>
                <w:rFonts w:ascii="Palatino Linotype" w:hAnsi="Palatino Linotype" w:cs="Arial Greek"/>
                <w:sz w:val="20"/>
              </w:rPr>
              <w:t>67</w:t>
            </w: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84B3" w14:textId="77777777" w:rsidR="000E6B26" w:rsidRPr="000E6B26" w:rsidRDefault="000E6B26" w:rsidP="000E6B26">
            <w:pPr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Ψυκτικό υγρό R407 C  σε </w:t>
            </w:r>
            <w:proofErr w:type="spellStart"/>
            <w:r w:rsidRPr="000E6B26">
              <w:rPr>
                <w:rFonts w:ascii="Times New Roman" w:hAnsi="Times New Roman"/>
                <w:sz w:val="24"/>
                <w:szCs w:val="24"/>
              </w:rPr>
              <w:t>επαναπληρούμενη</w:t>
            </w:r>
            <w:proofErr w:type="spellEnd"/>
            <w:r w:rsidRPr="000E6B26">
              <w:rPr>
                <w:rFonts w:ascii="Times New Roman" w:hAnsi="Times New Roman"/>
                <w:sz w:val="24"/>
                <w:szCs w:val="24"/>
              </w:rPr>
              <w:t xml:space="preserve"> φιάλη 12Kgr , CE . Το ψυκτικό υγρό θα τοποθετηθεί σε φιάλες οι οποίες βρίσκονται στην αποθήκη Συντήρησης (χρειάζονται έλεγχο ασφαλείας) .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49CF9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κιλό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6BD0C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3EDD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B8565" w14:textId="77777777" w:rsidR="000E6B26" w:rsidRPr="000E6B26" w:rsidRDefault="000E6B26" w:rsidP="000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6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936C0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65365" w14:textId="77777777" w:rsidR="000E6B26" w:rsidRPr="000E6B26" w:rsidRDefault="000E6B26" w:rsidP="000E6B26">
            <w:pPr>
              <w:rPr>
                <w:rFonts w:ascii="Palatino Linotype" w:hAnsi="Palatino Linotype" w:cs="Arial Greek"/>
                <w:sz w:val="24"/>
                <w:szCs w:val="24"/>
              </w:rPr>
            </w:pPr>
            <w:r w:rsidRPr="000E6B26">
              <w:rPr>
                <w:rFonts w:ascii="Palatino Linotype" w:hAnsi="Palatino Linotype" w:cs="Arial Greek"/>
                <w:sz w:val="24"/>
                <w:szCs w:val="24"/>
              </w:rPr>
              <w:t> </w:t>
            </w:r>
          </w:p>
        </w:tc>
      </w:tr>
    </w:tbl>
    <w:p w14:paraId="3AC83431" w14:textId="77777777" w:rsidR="00585E8B" w:rsidRDefault="00585E8B">
      <w:pPr>
        <w:spacing w:after="200" w:line="276" w:lineRule="auto"/>
      </w:pPr>
    </w:p>
    <w:sectPr w:rsidR="00585E8B" w:rsidSect="00932FB4">
      <w:headerReference w:type="default" r:id="rId12"/>
      <w:footerReference w:type="default" r:id="rId13"/>
      <w:pgSz w:w="11906" w:h="16838"/>
      <w:pgMar w:top="568" w:right="992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B9FFB" w14:textId="77777777" w:rsidR="00571D06" w:rsidRDefault="00571D06" w:rsidP="006A1706">
      <w:r>
        <w:separator/>
      </w:r>
    </w:p>
  </w:endnote>
  <w:endnote w:type="continuationSeparator" w:id="0">
    <w:p w14:paraId="74B82F4C" w14:textId="77777777" w:rsidR="00571D06" w:rsidRDefault="00571D06" w:rsidP="006A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29128"/>
      <w:docPartObj>
        <w:docPartGallery w:val="Page Numbers (Bottom of Page)"/>
        <w:docPartUnique/>
      </w:docPartObj>
    </w:sdtPr>
    <w:sdtEndPr/>
    <w:sdtContent>
      <w:p w14:paraId="31A029B4" w14:textId="77777777" w:rsidR="00276830" w:rsidRDefault="00932FB4">
        <w:pPr>
          <w:pStyle w:val="a9"/>
        </w:pPr>
        <w:r>
          <w:rPr>
            <w:lang w:eastAsia="zh-TW"/>
          </w:rPr>
          <w:pict w14:anchorId="657FA076">
            <v:rect id="_x0000_s1028" style="position:absolute;margin-left:0;margin-top:0;width:44.55pt;height:21.25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1028" inset=",0,,0">
                <w:txbxContent>
                  <w:p w14:paraId="6C3BB4D8" w14:textId="77777777" w:rsidR="00276830" w:rsidRPr="009A4275" w:rsidRDefault="00276830" w:rsidP="009A4275">
                    <w:pPr>
                      <w:pBdr>
                        <w:top w:val="single" w:sz="4" w:space="0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E0511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40EF6" w14:textId="77777777" w:rsidR="00571D06" w:rsidRDefault="00571D06" w:rsidP="006A1706">
      <w:r>
        <w:separator/>
      </w:r>
    </w:p>
  </w:footnote>
  <w:footnote w:type="continuationSeparator" w:id="0">
    <w:p w14:paraId="1E05D555" w14:textId="77777777" w:rsidR="00571D06" w:rsidRDefault="00571D06" w:rsidP="006A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C9E0B" w14:textId="3D984E6B" w:rsidR="00825DD6" w:rsidRPr="00140C1A" w:rsidRDefault="00825DD6" w:rsidP="00825DD6">
    <w:pPr>
      <w:pStyle w:val="a8"/>
      <w:jc w:val="center"/>
      <w:rPr>
        <w:rFonts w:asciiTheme="minorHAnsi" w:hAnsiTheme="minorHAnsi" w:cstheme="minorHAnsi"/>
        <w:b/>
        <w:i/>
        <w:iCs/>
        <w:color w:val="0070C0"/>
        <w:sz w:val="24"/>
        <w:szCs w:val="24"/>
      </w:rPr>
    </w:pPr>
    <w:bookmarkStart w:id="7" w:name="_Hlk96508747"/>
  </w:p>
  <w:bookmarkEnd w:id="7"/>
  <w:p w14:paraId="513ED975" w14:textId="77777777" w:rsidR="00140C1A" w:rsidRPr="00825DD6" w:rsidRDefault="00140C1A" w:rsidP="00825DD6">
    <w:pPr>
      <w:pStyle w:val="a8"/>
      <w:jc w:val="center"/>
      <w:rPr>
        <w:i/>
        <w:iCs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58"/>
        </w:tabs>
        <w:ind w:left="1958" w:hanging="360"/>
      </w:p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Courier New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CC0CC2"/>
    <w:multiLevelType w:val="hybridMultilevel"/>
    <w:tmpl w:val="58729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11FE9"/>
    <w:multiLevelType w:val="hybridMultilevel"/>
    <w:tmpl w:val="EF7AB7DC"/>
    <w:lvl w:ilvl="0" w:tplc="BB1A4AD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B165D"/>
    <w:multiLevelType w:val="hybridMultilevel"/>
    <w:tmpl w:val="5A6C4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E97"/>
    <w:multiLevelType w:val="hybridMultilevel"/>
    <w:tmpl w:val="3E128512"/>
    <w:lvl w:ilvl="0" w:tplc="651A0D54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0FF84CBF"/>
    <w:multiLevelType w:val="hybridMultilevel"/>
    <w:tmpl w:val="F15E229C"/>
    <w:lvl w:ilvl="0" w:tplc="3E0EEA8E">
      <w:start w:val="1"/>
      <w:numFmt w:val="decimal"/>
      <w:lvlText w:val="%1."/>
      <w:lvlJc w:val="left"/>
      <w:pPr>
        <w:ind w:left="644" w:hanging="360"/>
      </w:pPr>
      <w:rPr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D79B8"/>
    <w:multiLevelType w:val="hybridMultilevel"/>
    <w:tmpl w:val="B3A44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43DCF"/>
    <w:multiLevelType w:val="hybridMultilevel"/>
    <w:tmpl w:val="D3F86B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F777EA"/>
    <w:multiLevelType w:val="hybridMultilevel"/>
    <w:tmpl w:val="3948F2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6185A"/>
    <w:multiLevelType w:val="hybridMultilevel"/>
    <w:tmpl w:val="4ABEDBD6"/>
    <w:lvl w:ilvl="0" w:tplc="FA22B3FA">
      <w:start w:val="1"/>
      <w:numFmt w:val="decimal"/>
      <w:lvlText w:val="%1."/>
      <w:lvlJc w:val="left"/>
      <w:pPr>
        <w:ind w:left="720" w:hanging="360"/>
      </w:pPr>
      <w:rPr>
        <w:rFonts w:eastAsia="Andale Sans UI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610B8"/>
    <w:multiLevelType w:val="hybridMultilevel"/>
    <w:tmpl w:val="4798E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35385"/>
    <w:multiLevelType w:val="hybridMultilevel"/>
    <w:tmpl w:val="D7AA44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E1F28"/>
    <w:multiLevelType w:val="hybridMultilevel"/>
    <w:tmpl w:val="8F3EC1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A5A44"/>
    <w:multiLevelType w:val="hybridMultilevel"/>
    <w:tmpl w:val="66C6482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8C296D"/>
    <w:multiLevelType w:val="hybridMultilevel"/>
    <w:tmpl w:val="EEB2E8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B1C8A"/>
    <w:multiLevelType w:val="hybridMultilevel"/>
    <w:tmpl w:val="2C202154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06C2CA1"/>
    <w:multiLevelType w:val="hybridMultilevel"/>
    <w:tmpl w:val="576AD6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01F56"/>
    <w:multiLevelType w:val="hybridMultilevel"/>
    <w:tmpl w:val="EB12A2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E92C12"/>
    <w:multiLevelType w:val="hybridMultilevel"/>
    <w:tmpl w:val="B7408C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BD76A9"/>
    <w:multiLevelType w:val="hybridMultilevel"/>
    <w:tmpl w:val="612EC10C"/>
    <w:lvl w:ilvl="0" w:tplc="73BC7122">
      <w:start w:val="1"/>
      <w:numFmt w:val="decimal"/>
      <w:lvlText w:val="%1."/>
      <w:lvlJc w:val="left"/>
      <w:pPr>
        <w:ind w:left="720" w:hanging="360"/>
      </w:pPr>
      <w:rPr>
        <w:b w:val="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A7FCE"/>
    <w:multiLevelType w:val="hybridMultilevel"/>
    <w:tmpl w:val="B4F6CC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E0AFC"/>
    <w:multiLevelType w:val="hybridMultilevel"/>
    <w:tmpl w:val="ED9E79BA"/>
    <w:lvl w:ilvl="0" w:tplc="BF9EAA3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E02866"/>
    <w:multiLevelType w:val="hybridMultilevel"/>
    <w:tmpl w:val="1B84DA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650C4"/>
    <w:multiLevelType w:val="hybridMultilevel"/>
    <w:tmpl w:val="904E93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24E72"/>
    <w:multiLevelType w:val="hybridMultilevel"/>
    <w:tmpl w:val="81A4E8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83D22"/>
    <w:multiLevelType w:val="hybridMultilevel"/>
    <w:tmpl w:val="C34CE3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003F4"/>
    <w:multiLevelType w:val="hybridMultilevel"/>
    <w:tmpl w:val="FAC4E01C"/>
    <w:lvl w:ilvl="0" w:tplc="18840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120E8"/>
    <w:multiLevelType w:val="hybridMultilevel"/>
    <w:tmpl w:val="FA8C7B9C"/>
    <w:lvl w:ilvl="0" w:tplc="94922C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E74B4"/>
    <w:multiLevelType w:val="hybridMultilevel"/>
    <w:tmpl w:val="B084629A"/>
    <w:lvl w:ilvl="0" w:tplc="5CEEA430">
      <w:start w:val="1"/>
      <w:numFmt w:val="decimal"/>
      <w:lvlText w:val="%1."/>
      <w:lvlJc w:val="left"/>
      <w:pPr>
        <w:ind w:left="765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7337772"/>
    <w:multiLevelType w:val="hybridMultilevel"/>
    <w:tmpl w:val="5E2ACB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64F0C"/>
    <w:multiLevelType w:val="hybridMultilevel"/>
    <w:tmpl w:val="65A4CD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71C63"/>
    <w:multiLevelType w:val="hybridMultilevel"/>
    <w:tmpl w:val="B084629A"/>
    <w:lvl w:ilvl="0" w:tplc="5CEEA430">
      <w:start w:val="1"/>
      <w:numFmt w:val="decimal"/>
      <w:lvlText w:val="%1."/>
      <w:lvlJc w:val="left"/>
      <w:pPr>
        <w:ind w:left="765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2A10817"/>
    <w:multiLevelType w:val="hybridMultilevel"/>
    <w:tmpl w:val="FB7444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41544"/>
    <w:multiLevelType w:val="hybridMultilevel"/>
    <w:tmpl w:val="B084629A"/>
    <w:lvl w:ilvl="0" w:tplc="5CEEA430">
      <w:start w:val="1"/>
      <w:numFmt w:val="decimal"/>
      <w:lvlText w:val="%1."/>
      <w:lvlJc w:val="left"/>
      <w:pPr>
        <w:ind w:left="765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66867B2C"/>
    <w:multiLevelType w:val="hybridMultilevel"/>
    <w:tmpl w:val="2126F5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E1A1B"/>
    <w:multiLevelType w:val="hybridMultilevel"/>
    <w:tmpl w:val="2848A3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6869"/>
    <w:multiLevelType w:val="hybridMultilevel"/>
    <w:tmpl w:val="83C464F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2859CE"/>
    <w:multiLevelType w:val="hybridMultilevel"/>
    <w:tmpl w:val="FFBC60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22ADC"/>
    <w:multiLevelType w:val="hybridMultilevel"/>
    <w:tmpl w:val="CAFA886A"/>
    <w:lvl w:ilvl="0" w:tplc="A662730A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02E5BE3"/>
    <w:multiLevelType w:val="hybridMultilevel"/>
    <w:tmpl w:val="AEE86D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D26A1C"/>
    <w:multiLevelType w:val="hybridMultilevel"/>
    <w:tmpl w:val="7C507876"/>
    <w:lvl w:ilvl="0" w:tplc="D3D66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4F3CA7"/>
    <w:multiLevelType w:val="hybridMultilevel"/>
    <w:tmpl w:val="41FCBBFA"/>
    <w:lvl w:ilvl="0" w:tplc="FA22B3FA">
      <w:start w:val="1"/>
      <w:numFmt w:val="decimal"/>
      <w:lvlText w:val="%1."/>
      <w:lvlJc w:val="left"/>
      <w:pPr>
        <w:ind w:left="720" w:hanging="360"/>
      </w:pPr>
      <w:rPr>
        <w:rFonts w:eastAsia="Andale Sans UI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72227"/>
    <w:multiLevelType w:val="hybridMultilevel"/>
    <w:tmpl w:val="24CC1A8E"/>
    <w:lvl w:ilvl="0" w:tplc="73BC7122">
      <w:start w:val="1"/>
      <w:numFmt w:val="decimal"/>
      <w:lvlText w:val="%1."/>
      <w:lvlJc w:val="left"/>
      <w:pPr>
        <w:ind w:left="720" w:hanging="360"/>
      </w:pPr>
      <w:rPr>
        <w:b w:val="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639672">
    <w:abstractNumId w:val="23"/>
  </w:num>
  <w:num w:numId="2" w16cid:durableId="656541208">
    <w:abstractNumId w:val="19"/>
  </w:num>
  <w:num w:numId="3" w16cid:durableId="594094297">
    <w:abstractNumId w:val="31"/>
  </w:num>
  <w:num w:numId="4" w16cid:durableId="752048840">
    <w:abstractNumId w:val="3"/>
  </w:num>
  <w:num w:numId="5" w16cid:durableId="719978523">
    <w:abstractNumId w:val="5"/>
  </w:num>
  <w:num w:numId="6" w16cid:durableId="532042369">
    <w:abstractNumId w:val="34"/>
  </w:num>
  <w:num w:numId="7" w16cid:durableId="1687901688">
    <w:abstractNumId w:val="32"/>
  </w:num>
  <w:num w:numId="8" w16cid:durableId="1565793849">
    <w:abstractNumId w:val="20"/>
  </w:num>
  <w:num w:numId="9" w16cid:durableId="14565597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73150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2067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03619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6748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37054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13206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78767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23961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02460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81626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182182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89871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18543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9050006">
    <w:abstractNumId w:val="35"/>
  </w:num>
  <w:num w:numId="24" w16cid:durableId="1802336307">
    <w:abstractNumId w:val="14"/>
  </w:num>
  <w:num w:numId="25" w16cid:durableId="1605962652">
    <w:abstractNumId w:val="38"/>
  </w:num>
  <w:num w:numId="26" w16cid:durableId="64913169">
    <w:abstractNumId w:val="42"/>
  </w:num>
  <w:num w:numId="27" w16cid:durableId="292060165">
    <w:abstractNumId w:val="28"/>
  </w:num>
  <w:num w:numId="28" w16cid:durableId="922566510">
    <w:abstractNumId w:val="21"/>
  </w:num>
  <w:num w:numId="29" w16cid:durableId="1252928848">
    <w:abstractNumId w:val="44"/>
  </w:num>
  <w:num w:numId="30" w16cid:durableId="2038192103">
    <w:abstractNumId w:val="7"/>
  </w:num>
  <w:num w:numId="31" w16cid:durableId="745566879">
    <w:abstractNumId w:val="12"/>
  </w:num>
  <w:num w:numId="32" w16cid:durableId="621767091">
    <w:abstractNumId w:val="33"/>
  </w:num>
  <w:num w:numId="33" w16cid:durableId="448397513">
    <w:abstractNumId w:val="8"/>
  </w:num>
  <w:num w:numId="34" w16cid:durableId="1676496499">
    <w:abstractNumId w:val="10"/>
  </w:num>
  <w:num w:numId="35" w16cid:durableId="374084855">
    <w:abstractNumId w:val="37"/>
  </w:num>
  <w:num w:numId="36" w16cid:durableId="1019506241">
    <w:abstractNumId w:val="15"/>
  </w:num>
  <w:num w:numId="37" w16cid:durableId="1813596575">
    <w:abstractNumId w:val="4"/>
  </w:num>
  <w:num w:numId="38" w16cid:durableId="602417248">
    <w:abstractNumId w:val="17"/>
  </w:num>
  <w:num w:numId="39" w16cid:durableId="16692133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8637412">
    <w:abstractNumId w:val="9"/>
  </w:num>
  <w:num w:numId="41" w16cid:durableId="1703165031">
    <w:abstractNumId w:val="41"/>
  </w:num>
  <w:num w:numId="42" w16cid:durableId="536822866">
    <w:abstractNumId w:val="40"/>
  </w:num>
  <w:num w:numId="43" w16cid:durableId="815296571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2D8"/>
    <w:rsid w:val="00002D0B"/>
    <w:rsid w:val="0000445E"/>
    <w:rsid w:val="00006372"/>
    <w:rsid w:val="00006D10"/>
    <w:rsid w:val="00014681"/>
    <w:rsid w:val="00015134"/>
    <w:rsid w:val="00015744"/>
    <w:rsid w:val="000158C2"/>
    <w:rsid w:val="00015CB5"/>
    <w:rsid w:val="00015DB5"/>
    <w:rsid w:val="00015F41"/>
    <w:rsid w:val="00016FE0"/>
    <w:rsid w:val="0002115A"/>
    <w:rsid w:val="0002399D"/>
    <w:rsid w:val="000240E2"/>
    <w:rsid w:val="00024A64"/>
    <w:rsid w:val="00024FA7"/>
    <w:rsid w:val="000265CD"/>
    <w:rsid w:val="00027126"/>
    <w:rsid w:val="00027E65"/>
    <w:rsid w:val="000301D2"/>
    <w:rsid w:val="000307F2"/>
    <w:rsid w:val="00030B17"/>
    <w:rsid w:val="00031E89"/>
    <w:rsid w:val="000349B4"/>
    <w:rsid w:val="000350B5"/>
    <w:rsid w:val="00035213"/>
    <w:rsid w:val="00036228"/>
    <w:rsid w:val="0003670A"/>
    <w:rsid w:val="00036D66"/>
    <w:rsid w:val="00037025"/>
    <w:rsid w:val="00044230"/>
    <w:rsid w:val="00051ADD"/>
    <w:rsid w:val="000521FB"/>
    <w:rsid w:val="00052A8C"/>
    <w:rsid w:val="00052FCD"/>
    <w:rsid w:val="000544A1"/>
    <w:rsid w:val="00055021"/>
    <w:rsid w:val="000558C3"/>
    <w:rsid w:val="000562F6"/>
    <w:rsid w:val="00060E53"/>
    <w:rsid w:val="00066116"/>
    <w:rsid w:val="00075245"/>
    <w:rsid w:val="00076519"/>
    <w:rsid w:val="00083858"/>
    <w:rsid w:val="00085A6C"/>
    <w:rsid w:val="00085B04"/>
    <w:rsid w:val="00085FC4"/>
    <w:rsid w:val="00087B5D"/>
    <w:rsid w:val="00087D0A"/>
    <w:rsid w:val="00091D48"/>
    <w:rsid w:val="00092766"/>
    <w:rsid w:val="00092DCB"/>
    <w:rsid w:val="00093898"/>
    <w:rsid w:val="00096537"/>
    <w:rsid w:val="000968DA"/>
    <w:rsid w:val="00097330"/>
    <w:rsid w:val="000A4D29"/>
    <w:rsid w:val="000A58F2"/>
    <w:rsid w:val="000A60BA"/>
    <w:rsid w:val="000A70F8"/>
    <w:rsid w:val="000B0E10"/>
    <w:rsid w:val="000B10AA"/>
    <w:rsid w:val="000B34CD"/>
    <w:rsid w:val="000B4A68"/>
    <w:rsid w:val="000B572B"/>
    <w:rsid w:val="000C0960"/>
    <w:rsid w:val="000C0F6D"/>
    <w:rsid w:val="000C1810"/>
    <w:rsid w:val="000C233D"/>
    <w:rsid w:val="000C3C9A"/>
    <w:rsid w:val="000C4203"/>
    <w:rsid w:val="000C4D52"/>
    <w:rsid w:val="000C515F"/>
    <w:rsid w:val="000C6C53"/>
    <w:rsid w:val="000C7E99"/>
    <w:rsid w:val="000D2918"/>
    <w:rsid w:val="000D33B3"/>
    <w:rsid w:val="000E3E1C"/>
    <w:rsid w:val="000E4A48"/>
    <w:rsid w:val="000E5964"/>
    <w:rsid w:val="000E5B5C"/>
    <w:rsid w:val="000E60D1"/>
    <w:rsid w:val="000E6322"/>
    <w:rsid w:val="000E6B26"/>
    <w:rsid w:val="000E77EB"/>
    <w:rsid w:val="000F0C6B"/>
    <w:rsid w:val="000F54ED"/>
    <w:rsid w:val="000F724E"/>
    <w:rsid w:val="00105283"/>
    <w:rsid w:val="00107684"/>
    <w:rsid w:val="00110182"/>
    <w:rsid w:val="00110DA1"/>
    <w:rsid w:val="00111CEE"/>
    <w:rsid w:val="00111DFE"/>
    <w:rsid w:val="00112355"/>
    <w:rsid w:val="001136AC"/>
    <w:rsid w:val="0011382B"/>
    <w:rsid w:val="00115A04"/>
    <w:rsid w:val="00115FFB"/>
    <w:rsid w:val="00120214"/>
    <w:rsid w:val="00120D8C"/>
    <w:rsid w:val="00122E98"/>
    <w:rsid w:val="001231A1"/>
    <w:rsid w:val="0012390D"/>
    <w:rsid w:val="00133618"/>
    <w:rsid w:val="00134C64"/>
    <w:rsid w:val="00134CEE"/>
    <w:rsid w:val="00135433"/>
    <w:rsid w:val="00135654"/>
    <w:rsid w:val="00135A0D"/>
    <w:rsid w:val="00140C1A"/>
    <w:rsid w:val="00141521"/>
    <w:rsid w:val="00141D2D"/>
    <w:rsid w:val="00144AD7"/>
    <w:rsid w:val="00145DDC"/>
    <w:rsid w:val="00152B3F"/>
    <w:rsid w:val="001532EF"/>
    <w:rsid w:val="001540FF"/>
    <w:rsid w:val="0016151B"/>
    <w:rsid w:val="001616B5"/>
    <w:rsid w:val="0016258D"/>
    <w:rsid w:val="00163951"/>
    <w:rsid w:val="001646AA"/>
    <w:rsid w:val="00165151"/>
    <w:rsid w:val="00165C89"/>
    <w:rsid w:val="0017144B"/>
    <w:rsid w:val="0017168C"/>
    <w:rsid w:val="001725D4"/>
    <w:rsid w:val="00172794"/>
    <w:rsid w:val="001761D4"/>
    <w:rsid w:val="001762DD"/>
    <w:rsid w:val="001777A4"/>
    <w:rsid w:val="00181405"/>
    <w:rsid w:val="00182325"/>
    <w:rsid w:val="00183156"/>
    <w:rsid w:val="00184B96"/>
    <w:rsid w:val="00185F7F"/>
    <w:rsid w:val="00186FCD"/>
    <w:rsid w:val="00190E05"/>
    <w:rsid w:val="00191AE8"/>
    <w:rsid w:val="00192801"/>
    <w:rsid w:val="00192BF1"/>
    <w:rsid w:val="00193C50"/>
    <w:rsid w:val="001943C7"/>
    <w:rsid w:val="00194D80"/>
    <w:rsid w:val="00195270"/>
    <w:rsid w:val="001A1540"/>
    <w:rsid w:val="001A1634"/>
    <w:rsid w:val="001A2991"/>
    <w:rsid w:val="001A3E51"/>
    <w:rsid w:val="001A5E36"/>
    <w:rsid w:val="001A629B"/>
    <w:rsid w:val="001A6463"/>
    <w:rsid w:val="001A739E"/>
    <w:rsid w:val="001B02C8"/>
    <w:rsid w:val="001B2497"/>
    <w:rsid w:val="001B2BCB"/>
    <w:rsid w:val="001B3FCA"/>
    <w:rsid w:val="001B5641"/>
    <w:rsid w:val="001B5B0A"/>
    <w:rsid w:val="001B706E"/>
    <w:rsid w:val="001B70E2"/>
    <w:rsid w:val="001C051E"/>
    <w:rsid w:val="001C1234"/>
    <w:rsid w:val="001C2B59"/>
    <w:rsid w:val="001C312E"/>
    <w:rsid w:val="001C64EB"/>
    <w:rsid w:val="001C6936"/>
    <w:rsid w:val="001C7F19"/>
    <w:rsid w:val="001D00B9"/>
    <w:rsid w:val="001D0BA6"/>
    <w:rsid w:val="001D0FF2"/>
    <w:rsid w:val="001D3A9A"/>
    <w:rsid w:val="001D46D6"/>
    <w:rsid w:val="001E1397"/>
    <w:rsid w:val="001E219F"/>
    <w:rsid w:val="001E3F6F"/>
    <w:rsid w:val="001E497F"/>
    <w:rsid w:val="001F057F"/>
    <w:rsid w:val="001F2436"/>
    <w:rsid w:val="001F4417"/>
    <w:rsid w:val="001F4DA1"/>
    <w:rsid w:val="001F7B22"/>
    <w:rsid w:val="001F7EE4"/>
    <w:rsid w:val="002033E4"/>
    <w:rsid w:val="00204880"/>
    <w:rsid w:val="00205508"/>
    <w:rsid w:val="00206822"/>
    <w:rsid w:val="002078FF"/>
    <w:rsid w:val="00212E3B"/>
    <w:rsid w:val="00214F2D"/>
    <w:rsid w:val="00215BCC"/>
    <w:rsid w:val="0022099A"/>
    <w:rsid w:val="00221ADA"/>
    <w:rsid w:val="00222B08"/>
    <w:rsid w:val="00222DB1"/>
    <w:rsid w:val="00225A98"/>
    <w:rsid w:val="00230B76"/>
    <w:rsid w:val="00232B54"/>
    <w:rsid w:val="00232DE4"/>
    <w:rsid w:val="00235104"/>
    <w:rsid w:val="002358FA"/>
    <w:rsid w:val="00235965"/>
    <w:rsid w:val="00235FAC"/>
    <w:rsid w:val="002362B5"/>
    <w:rsid w:val="0023648C"/>
    <w:rsid w:val="002379C2"/>
    <w:rsid w:val="0024637F"/>
    <w:rsid w:val="00246D72"/>
    <w:rsid w:val="002475F0"/>
    <w:rsid w:val="002510AE"/>
    <w:rsid w:val="00251585"/>
    <w:rsid w:val="0025251F"/>
    <w:rsid w:val="00255296"/>
    <w:rsid w:val="002570CE"/>
    <w:rsid w:val="00263F64"/>
    <w:rsid w:val="002658E1"/>
    <w:rsid w:val="00265A5E"/>
    <w:rsid w:val="00266AF6"/>
    <w:rsid w:val="0027039F"/>
    <w:rsid w:val="002706CB"/>
    <w:rsid w:val="00270A77"/>
    <w:rsid w:val="00270ED2"/>
    <w:rsid w:val="002714FB"/>
    <w:rsid w:val="00273173"/>
    <w:rsid w:val="00273AC9"/>
    <w:rsid w:val="0027438A"/>
    <w:rsid w:val="002755B9"/>
    <w:rsid w:val="00276121"/>
    <w:rsid w:val="00276830"/>
    <w:rsid w:val="0027690F"/>
    <w:rsid w:val="00276D7A"/>
    <w:rsid w:val="00276FA8"/>
    <w:rsid w:val="00280342"/>
    <w:rsid w:val="00280803"/>
    <w:rsid w:val="00281A82"/>
    <w:rsid w:val="00281E84"/>
    <w:rsid w:val="00282724"/>
    <w:rsid w:val="002829BB"/>
    <w:rsid w:val="00284D36"/>
    <w:rsid w:val="002863C7"/>
    <w:rsid w:val="00290BA4"/>
    <w:rsid w:val="00291852"/>
    <w:rsid w:val="00293150"/>
    <w:rsid w:val="00293653"/>
    <w:rsid w:val="00296416"/>
    <w:rsid w:val="00297300"/>
    <w:rsid w:val="00297558"/>
    <w:rsid w:val="002A0309"/>
    <w:rsid w:val="002A0C3B"/>
    <w:rsid w:val="002A272E"/>
    <w:rsid w:val="002A2BE3"/>
    <w:rsid w:val="002A3DBF"/>
    <w:rsid w:val="002A5A38"/>
    <w:rsid w:val="002B08C7"/>
    <w:rsid w:val="002B188A"/>
    <w:rsid w:val="002B19AB"/>
    <w:rsid w:val="002B3E0C"/>
    <w:rsid w:val="002B5CE5"/>
    <w:rsid w:val="002B6280"/>
    <w:rsid w:val="002B6450"/>
    <w:rsid w:val="002B7781"/>
    <w:rsid w:val="002C223E"/>
    <w:rsid w:val="002C5B9B"/>
    <w:rsid w:val="002C79A9"/>
    <w:rsid w:val="002D0482"/>
    <w:rsid w:val="002D2A9D"/>
    <w:rsid w:val="002D2B47"/>
    <w:rsid w:val="002D4DCC"/>
    <w:rsid w:val="002D50CD"/>
    <w:rsid w:val="002D77D1"/>
    <w:rsid w:val="002E0511"/>
    <w:rsid w:val="002E40AC"/>
    <w:rsid w:val="002E49BD"/>
    <w:rsid w:val="002E55CB"/>
    <w:rsid w:val="002F04EC"/>
    <w:rsid w:val="002F0519"/>
    <w:rsid w:val="002F06C3"/>
    <w:rsid w:val="002F0F6B"/>
    <w:rsid w:val="002F4535"/>
    <w:rsid w:val="002F47A9"/>
    <w:rsid w:val="002F6913"/>
    <w:rsid w:val="002F77EB"/>
    <w:rsid w:val="00301482"/>
    <w:rsid w:val="003045CA"/>
    <w:rsid w:val="00304BCB"/>
    <w:rsid w:val="00304DAF"/>
    <w:rsid w:val="00305488"/>
    <w:rsid w:val="00305A5C"/>
    <w:rsid w:val="003061A6"/>
    <w:rsid w:val="003102D1"/>
    <w:rsid w:val="00312237"/>
    <w:rsid w:val="003138B6"/>
    <w:rsid w:val="00314087"/>
    <w:rsid w:val="00314295"/>
    <w:rsid w:val="00322754"/>
    <w:rsid w:val="0032472E"/>
    <w:rsid w:val="00325F9B"/>
    <w:rsid w:val="003274E1"/>
    <w:rsid w:val="003276C2"/>
    <w:rsid w:val="00331031"/>
    <w:rsid w:val="003313D8"/>
    <w:rsid w:val="00331719"/>
    <w:rsid w:val="00331A9D"/>
    <w:rsid w:val="00331BB4"/>
    <w:rsid w:val="00331C86"/>
    <w:rsid w:val="00331D70"/>
    <w:rsid w:val="0033230F"/>
    <w:rsid w:val="00333C14"/>
    <w:rsid w:val="00334821"/>
    <w:rsid w:val="00337D42"/>
    <w:rsid w:val="00340C90"/>
    <w:rsid w:val="003420AD"/>
    <w:rsid w:val="00342C90"/>
    <w:rsid w:val="00344243"/>
    <w:rsid w:val="00344A9C"/>
    <w:rsid w:val="00345F85"/>
    <w:rsid w:val="0034676A"/>
    <w:rsid w:val="003516C1"/>
    <w:rsid w:val="003524B9"/>
    <w:rsid w:val="00353D4D"/>
    <w:rsid w:val="00355189"/>
    <w:rsid w:val="00355C5C"/>
    <w:rsid w:val="0036321B"/>
    <w:rsid w:val="00364D27"/>
    <w:rsid w:val="00365B8D"/>
    <w:rsid w:val="00365C51"/>
    <w:rsid w:val="00366A18"/>
    <w:rsid w:val="0037063E"/>
    <w:rsid w:val="00372164"/>
    <w:rsid w:val="003721C8"/>
    <w:rsid w:val="0037243C"/>
    <w:rsid w:val="00373AF8"/>
    <w:rsid w:val="0037478E"/>
    <w:rsid w:val="003808E1"/>
    <w:rsid w:val="00382A83"/>
    <w:rsid w:val="00383605"/>
    <w:rsid w:val="003901E2"/>
    <w:rsid w:val="0039060F"/>
    <w:rsid w:val="003908A6"/>
    <w:rsid w:val="00392B0A"/>
    <w:rsid w:val="00392C2C"/>
    <w:rsid w:val="00394F03"/>
    <w:rsid w:val="00397D45"/>
    <w:rsid w:val="003A25D5"/>
    <w:rsid w:val="003A2A32"/>
    <w:rsid w:val="003A47C6"/>
    <w:rsid w:val="003A6600"/>
    <w:rsid w:val="003A73BB"/>
    <w:rsid w:val="003A7E63"/>
    <w:rsid w:val="003B016A"/>
    <w:rsid w:val="003B05F2"/>
    <w:rsid w:val="003B0B6A"/>
    <w:rsid w:val="003B0C95"/>
    <w:rsid w:val="003B2588"/>
    <w:rsid w:val="003B2C23"/>
    <w:rsid w:val="003B66CE"/>
    <w:rsid w:val="003B7295"/>
    <w:rsid w:val="003B7A9B"/>
    <w:rsid w:val="003C2F8B"/>
    <w:rsid w:val="003C3050"/>
    <w:rsid w:val="003C48F1"/>
    <w:rsid w:val="003C4F1C"/>
    <w:rsid w:val="003C61FC"/>
    <w:rsid w:val="003C6785"/>
    <w:rsid w:val="003C7B24"/>
    <w:rsid w:val="003D2EB6"/>
    <w:rsid w:val="003D3816"/>
    <w:rsid w:val="003D43CC"/>
    <w:rsid w:val="003D4452"/>
    <w:rsid w:val="003D4ED7"/>
    <w:rsid w:val="003D4FB0"/>
    <w:rsid w:val="003D5F36"/>
    <w:rsid w:val="003D6DF8"/>
    <w:rsid w:val="003E2796"/>
    <w:rsid w:val="003E642B"/>
    <w:rsid w:val="003E7343"/>
    <w:rsid w:val="003F01B9"/>
    <w:rsid w:val="003F01C7"/>
    <w:rsid w:val="003F084E"/>
    <w:rsid w:val="003F3313"/>
    <w:rsid w:val="003F4C31"/>
    <w:rsid w:val="003F500D"/>
    <w:rsid w:val="003F77EB"/>
    <w:rsid w:val="00400C80"/>
    <w:rsid w:val="004074F7"/>
    <w:rsid w:val="00407EC0"/>
    <w:rsid w:val="00410866"/>
    <w:rsid w:val="00412B3E"/>
    <w:rsid w:val="004141FE"/>
    <w:rsid w:val="00414959"/>
    <w:rsid w:val="00415DAE"/>
    <w:rsid w:val="004160EA"/>
    <w:rsid w:val="00416BA3"/>
    <w:rsid w:val="004207FF"/>
    <w:rsid w:val="00420F14"/>
    <w:rsid w:val="0042329B"/>
    <w:rsid w:val="00423D82"/>
    <w:rsid w:val="004243C3"/>
    <w:rsid w:val="004261D9"/>
    <w:rsid w:val="00427766"/>
    <w:rsid w:val="00431072"/>
    <w:rsid w:val="0043136B"/>
    <w:rsid w:val="00431FBF"/>
    <w:rsid w:val="00435025"/>
    <w:rsid w:val="0043583E"/>
    <w:rsid w:val="00441BC5"/>
    <w:rsid w:val="00444E99"/>
    <w:rsid w:val="004461DB"/>
    <w:rsid w:val="00447119"/>
    <w:rsid w:val="0045064D"/>
    <w:rsid w:val="00450D4F"/>
    <w:rsid w:val="004517A5"/>
    <w:rsid w:val="00451832"/>
    <w:rsid w:val="0045257F"/>
    <w:rsid w:val="0045457C"/>
    <w:rsid w:val="00455600"/>
    <w:rsid w:val="00455FCA"/>
    <w:rsid w:val="00456362"/>
    <w:rsid w:val="00460827"/>
    <w:rsid w:val="004612B0"/>
    <w:rsid w:val="00463A26"/>
    <w:rsid w:val="00466700"/>
    <w:rsid w:val="004669DD"/>
    <w:rsid w:val="00466C63"/>
    <w:rsid w:val="00467E79"/>
    <w:rsid w:val="00476ADA"/>
    <w:rsid w:val="00477A30"/>
    <w:rsid w:val="00477A63"/>
    <w:rsid w:val="00480B36"/>
    <w:rsid w:val="004832A7"/>
    <w:rsid w:val="004845E0"/>
    <w:rsid w:val="00487050"/>
    <w:rsid w:val="00487528"/>
    <w:rsid w:val="004879EE"/>
    <w:rsid w:val="00487E51"/>
    <w:rsid w:val="00494902"/>
    <w:rsid w:val="00497230"/>
    <w:rsid w:val="004A04AA"/>
    <w:rsid w:val="004A2455"/>
    <w:rsid w:val="004A44CD"/>
    <w:rsid w:val="004A50C9"/>
    <w:rsid w:val="004A69F4"/>
    <w:rsid w:val="004B1F1C"/>
    <w:rsid w:val="004B2B06"/>
    <w:rsid w:val="004B2D46"/>
    <w:rsid w:val="004B531D"/>
    <w:rsid w:val="004B5679"/>
    <w:rsid w:val="004B6DE6"/>
    <w:rsid w:val="004B6FC3"/>
    <w:rsid w:val="004C397C"/>
    <w:rsid w:val="004C6AA8"/>
    <w:rsid w:val="004D0100"/>
    <w:rsid w:val="004D110A"/>
    <w:rsid w:val="004D12D0"/>
    <w:rsid w:val="004D3B84"/>
    <w:rsid w:val="004D6EBD"/>
    <w:rsid w:val="004E496E"/>
    <w:rsid w:val="004E71B4"/>
    <w:rsid w:val="004F0140"/>
    <w:rsid w:val="004F1143"/>
    <w:rsid w:val="004F19C4"/>
    <w:rsid w:val="004F4496"/>
    <w:rsid w:val="004F5254"/>
    <w:rsid w:val="004F616F"/>
    <w:rsid w:val="005019E6"/>
    <w:rsid w:val="00503B3F"/>
    <w:rsid w:val="00504FB3"/>
    <w:rsid w:val="00506185"/>
    <w:rsid w:val="00511C4B"/>
    <w:rsid w:val="00513730"/>
    <w:rsid w:val="00514766"/>
    <w:rsid w:val="00515246"/>
    <w:rsid w:val="00516014"/>
    <w:rsid w:val="0051638E"/>
    <w:rsid w:val="0051757E"/>
    <w:rsid w:val="005236D7"/>
    <w:rsid w:val="0052476E"/>
    <w:rsid w:val="00533152"/>
    <w:rsid w:val="005339A5"/>
    <w:rsid w:val="00534BF2"/>
    <w:rsid w:val="00542B3D"/>
    <w:rsid w:val="00543E01"/>
    <w:rsid w:val="005461BA"/>
    <w:rsid w:val="00547CE6"/>
    <w:rsid w:val="00551ED5"/>
    <w:rsid w:val="00552689"/>
    <w:rsid w:val="00556FC6"/>
    <w:rsid w:val="00557BB4"/>
    <w:rsid w:val="005612E0"/>
    <w:rsid w:val="00561400"/>
    <w:rsid w:val="005627AC"/>
    <w:rsid w:val="005629F2"/>
    <w:rsid w:val="00563313"/>
    <w:rsid w:val="00563991"/>
    <w:rsid w:val="00571D06"/>
    <w:rsid w:val="00571E4E"/>
    <w:rsid w:val="00572284"/>
    <w:rsid w:val="0057272B"/>
    <w:rsid w:val="00572CC1"/>
    <w:rsid w:val="00574004"/>
    <w:rsid w:val="00577E33"/>
    <w:rsid w:val="00582B31"/>
    <w:rsid w:val="00583603"/>
    <w:rsid w:val="00584A19"/>
    <w:rsid w:val="00585485"/>
    <w:rsid w:val="00585E8B"/>
    <w:rsid w:val="00586D31"/>
    <w:rsid w:val="00587F90"/>
    <w:rsid w:val="00594A10"/>
    <w:rsid w:val="00594BFE"/>
    <w:rsid w:val="0059612C"/>
    <w:rsid w:val="005A0805"/>
    <w:rsid w:val="005A1834"/>
    <w:rsid w:val="005A48F3"/>
    <w:rsid w:val="005A6674"/>
    <w:rsid w:val="005B1174"/>
    <w:rsid w:val="005B1CA5"/>
    <w:rsid w:val="005B5323"/>
    <w:rsid w:val="005B59F4"/>
    <w:rsid w:val="005B5FCA"/>
    <w:rsid w:val="005C1399"/>
    <w:rsid w:val="005C489D"/>
    <w:rsid w:val="005C54E4"/>
    <w:rsid w:val="005C6EA9"/>
    <w:rsid w:val="005D1160"/>
    <w:rsid w:val="005D2C6D"/>
    <w:rsid w:val="005D44EF"/>
    <w:rsid w:val="005D603F"/>
    <w:rsid w:val="005E2901"/>
    <w:rsid w:val="005E48AD"/>
    <w:rsid w:val="005E4B6E"/>
    <w:rsid w:val="005E4F2A"/>
    <w:rsid w:val="005E53FA"/>
    <w:rsid w:val="005E628C"/>
    <w:rsid w:val="005E7B49"/>
    <w:rsid w:val="005F05F5"/>
    <w:rsid w:val="005F42D8"/>
    <w:rsid w:val="005F4D4B"/>
    <w:rsid w:val="005F5CA7"/>
    <w:rsid w:val="005F64F5"/>
    <w:rsid w:val="00602DEE"/>
    <w:rsid w:val="006034BF"/>
    <w:rsid w:val="00612F58"/>
    <w:rsid w:val="00614991"/>
    <w:rsid w:val="00614BFC"/>
    <w:rsid w:val="006151D7"/>
    <w:rsid w:val="00616126"/>
    <w:rsid w:val="00616E58"/>
    <w:rsid w:val="00617273"/>
    <w:rsid w:val="006172F3"/>
    <w:rsid w:val="00617957"/>
    <w:rsid w:val="00620257"/>
    <w:rsid w:val="006202EE"/>
    <w:rsid w:val="00624081"/>
    <w:rsid w:val="00624E39"/>
    <w:rsid w:val="00634218"/>
    <w:rsid w:val="0063793A"/>
    <w:rsid w:val="0064010E"/>
    <w:rsid w:val="0064342E"/>
    <w:rsid w:val="00650DD8"/>
    <w:rsid w:val="006519FB"/>
    <w:rsid w:val="0065200A"/>
    <w:rsid w:val="00652024"/>
    <w:rsid w:val="00652EEA"/>
    <w:rsid w:val="006536E2"/>
    <w:rsid w:val="00655E94"/>
    <w:rsid w:val="006575D3"/>
    <w:rsid w:val="0065796C"/>
    <w:rsid w:val="0066180D"/>
    <w:rsid w:val="00662F99"/>
    <w:rsid w:val="0066338A"/>
    <w:rsid w:val="006639C8"/>
    <w:rsid w:val="006650C1"/>
    <w:rsid w:val="006660C1"/>
    <w:rsid w:val="00667212"/>
    <w:rsid w:val="0067241B"/>
    <w:rsid w:val="00672CDE"/>
    <w:rsid w:val="006765FE"/>
    <w:rsid w:val="00676D21"/>
    <w:rsid w:val="006770CA"/>
    <w:rsid w:val="00677405"/>
    <w:rsid w:val="00677C05"/>
    <w:rsid w:val="00683053"/>
    <w:rsid w:val="00683556"/>
    <w:rsid w:val="0068536B"/>
    <w:rsid w:val="006916C3"/>
    <w:rsid w:val="00695E5B"/>
    <w:rsid w:val="00696E42"/>
    <w:rsid w:val="006A06AE"/>
    <w:rsid w:val="006A0B8B"/>
    <w:rsid w:val="006A1706"/>
    <w:rsid w:val="006A203C"/>
    <w:rsid w:val="006A28CC"/>
    <w:rsid w:val="006A6475"/>
    <w:rsid w:val="006B1ED9"/>
    <w:rsid w:val="006B2727"/>
    <w:rsid w:val="006B5BA5"/>
    <w:rsid w:val="006B5F61"/>
    <w:rsid w:val="006B73A9"/>
    <w:rsid w:val="006C135E"/>
    <w:rsid w:val="006C25F2"/>
    <w:rsid w:val="006C3FE1"/>
    <w:rsid w:val="006C47B2"/>
    <w:rsid w:val="006C55AC"/>
    <w:rsid w:val="006C7698"/>
    <w:rsid w:val="006D0102"/>
    <w:rsid w:val="006D0C90"/>
    <w:rsid w:val="006D111F"/>
    <w:rsid w:val="006D5870"/>
    <w:rsid w:val="006E23AE"/>
    <w:rsid w:val="006E2B34"/>
    <w:rsid w:val="006E4EAD"/>
    <w:rsid w:val="006E5541"/>
    <w:rsid w:val="006E5698"/>
    <w:rsid w:val="006E6B37"/>
    <w:rsid w:val="006E75BB"/>
    <w:rsid w:val="006F01E1"/>
    <w:rsid w:val="006F4DCC"/>
    <w:rsid w:val="006F53ED"/>
    <w:rsid w:val="00700070"/>
    <w:rsid w:val="0070010D"/>
    <w:rsid w:val="0070043E"/>
    <w:rsid w:val="00702350"/>
    <w:rsid w:val="0071195F"/>
    <w:rsid w:val="00713F00"/>
    <w:rsid w:val="00714103"/>
    <w:rsid w:val="00715686"/>
    <w:rsid w:val="0071592F"/>
    <w:rsid w:val="007235B6"/>
    <w:rsid w:val="007242A3"/>
    <w:rsid w:val="00724973"/>
    <w:rsid w:val="00725A92"/>
    <w:rsid w:val="007272DA"/>
    <w:rsid w:val="00733679"/>
    <w:rsid w:val="00733CCF"/>
    <w:rsid w:val="0073674B"/>
    <w:rsid w:val="0073783B"/>
    <w:rsid w:val="0073789E"/>
    <w:rsid w:val="00740C17"/>
    <w:rsid w:val="007439E1"/>
    <w:rsid w:val="00744CA6"/>
    <w:rsid w:val="0074601E"/>
    <w:rsid w:val="007518F2"/>
    <w:rsid w:val="007519F9"/>
    <w:rsid w:val="007520F3"/>
    <w:rsid w:val="00752587"/>
    <w:rsid w:val="00753ED7"/>
    <w:rsid w:val="007553D9"/>
    <w:rsid w:val="0075550F"/>
    <w:rsid w:val="00755F3B"/>
    <w:rsid w:val="0075650D"/>
    <w:rsid w:val="0075660F"/>
    <w:rsid w:val="0075730E"/>
    <w:rsid w:val="0076375D"/>
    <w:rsid w:val="0076588E"/>
    <w:rsid w:val="007677DE"/>
    <w:rsid w:val="00770ECA"/>
    <w:rsid w:val="00771114"/>
    <w:rsid w:val="00772DEC"/>
    <w:rsid w:val="0077702F"/>
    <w:rsid w:val="00784890"/>
    <w:rsid w:val="0078583A"/>
    <w:rsid w:val="00786946"/>
    <w:rsid w:val="0078767C"/>
    <w:rsid w:val="00787BD7"/>
    <w:rsid w:val="00792882"/>
    <w:rsid w:val="00795C22"/>
    <w:rsid w:val="00797AC1"/>
    <w:rsid w:val="007A0346"/>
    <w:rsid w:val="007A2584"/>
    <w:rsid w:val="007A4A07"/>
    <w:rsid w:val="007A61EE"/>
    <w:rsid w:val="007B1792"/>
    <w:rsid w:val="007B1B34"/>
    <w:rsid w:val="007B1CEC"/>
    <w:rsid w:val="007B2770"/>
    <w:rsid w:val="007B3474"/>
    <w:rsid w:val="007B6C90"/>
    <w:rsid w:val="007B70DE"/>
    <w:rsid w:val="007C0193"/>
    <w:rsid w:val="007C206D"/>
    <w:rsid w:val="007D1B26"/>
    <w:rsid w:val="007D2991"/>
    <w:rsid w:val="007D3122"/>
    <w:rsid w:val="007E00B2"/>
    <w:rsid w:val="007E01A0"/>
    <w:rsid w:val="007E24D2"/>
    <w:rsid w:val="007E5B8D"/>
    <w:rsid w:val="007E5E30"/>
    <w:rsid w:val="007E6E35"/>
    <w:rsid w:val="007E7D2D"/>
    <w:rsid w:val="007F0385"/>
    <w:rsid w:val="007F0B11"/>
    <w:rsid w:val="007F0D75"/>
    <w:rsid w:val="007F152E"/>
    <w:rsid w:val="007F287E"/>
    <w:rsid w:val="007F5580"/>
    <w:rsid w:val="00801480"/>
    <w:rsid w:val="00803D6E"/>
    <w:rsid w:val="00804090"/>
    <w:rsid w:val="008073CB"/>
    <w:rsid w:val="008113BE"/>
    <w:rsid w:val="008113DE"/>
    <w:rsid w:val="0081250A"/>
    <w:rsid w:val="00812FDE"/>
    <w:rsid w:val="008131AA"/>
    <w:rsid w:val="0081320D"/>
    <w:rsid w:val="008143F4"/>
    <w:rsid w:val="00814465"/>
    <w:rsid w:val="00814A99"/>
    <w:rsid w:val="0081630F"/>
    <w:rsid w:val="00816365"/>
    <w:rsid w:val="008224E5"/>
    <w:rsid w:val="00822A6F"/>
    <w:rsid w:val="00825DD6"/>
    <w:rsid w:val="0082730C"/>
    <w:rsid w:val="008302D0"/>
    <w:rsid w:val="008342C4"/>
    <w:rsid w:val="008349D6"/>
    <w:rsid w:val="008369E4"/>
    <w:rsid w:val="008418A6"/>
    <w:rsid w:val="00841F2F"/>
    <w:rsid w:val="00841F48"/>
    <w:rsid w:val="008425DC"/>
    <w:rsid w:val="008475EB"/>
    <w:rsid w:val="0085080A"/>
    <w:rsid w:val="00852192"/>
    <w:rsid w:val="00855664"/>
    <w:rsid w:val="00857A6B"/>
    <w:rsid w:val="00857B11"/>
    <w:rsid w:val="008605A3"/>
    <w:rsid w:val="00861949"/>
    <w:rsid w:val="008627A2"/>
    <w:rsid w:val="0086403C"/>
    <w:rsid w:val="00865190"/>
    <w:rsid w:val="008660BF"/>
    <w:rsid w:val="008663E3"/>
    <w:rsid w:val="00870FF3"/>
    <w:rsid w:val="0087222C"/>
    <w:rsid w:val="008726DA"/>
    <w:rsid w:val="00873C39"/>
    <w:rsid w:val="0087583F"/>
    <w:rsid w:val="00881B78"/>
    <w:rsid w:val="00883014"/>
    <w:rsid w:val="008849CA"/>
    <w:rsid w:val="00886A9F"/>
    <w:rsid w:val="00886C1E"/>
    <w:rsid w:val="00887C40"/>
    <w:rsid w:val="00890D0A"/>
    <w:rsid w:val="00891D6E"/>
    <w:rsid w:val="00893EAD"/>
    <w:rsid w:val="00894AC1"/>
    <w:rsid w:val="00896A20"/>
    <w:rsid w:val="008A03B2"/>
    <w:rsid w:val="008A0974"/>
    <w:rsid w:val="008A0989"/>
    <w:rsid w:val="008A1B12"/>
    <w:rsid w:val="008A38FD"/>
    <w:rsid w:val="008A3E77"/>
    <w:rsid w:val="008A45F0"/>
    <w:rsid w:val="008A5B48"/>
    <w:rsid w:val="008B23F4"/>
    <w:rsid w:val="008B2DDD"/>
    <w:rsid w:val="008B56BC"/>
    <w:rsid w:val="008C1488"/>
    <w:rsid w:val="008C287E"/>
    <w:rsid w:val="008C52AC"/>
    <w:rsid w:val="008D2A68"/>
    <w:rsid w:val="008D4351"/>
    <w:rsid w:val="008D4D64"/>
    <w:rsid w:val="008D5B15"/>
    <w:rsid w:val="008D65C6"/>
    <w:rsid w:val="008D66F4"/>
    <w:rsid w:val="008D7C70"/>
    <w:rsid w:val="008E0228"/>
    <w:rsid w:val="008E1E0C"/>
    <w:rsid w:val="008E25E7"/>
    <w:rsid w:val="008E34E2"/>
    <w:rsid w:val="008E3F66"/>
    <w:rsid w:val="008E450E"/>
    <w:rsid w:val="008E4BC5"/>
    <w:rsid w:val="008E6D18"/>
    <w:rsid w:val="008F1098"/>
    <w:rsid w:val="008F2202"/>
    <w:rsid w:val="008F3C25"/>
    <w:rsid w:val="008F3DDC"/>
    <w:rsid w:val="008F3E68"/>
    <w:rsid w:val="008F4917"/>
    <w:rsid w:val="008F6352"/>
    <w:rsid w:val="00901BDB"/>
    <w:rsid w:val="00902E84"/>
    <w:rsid w:val="009034E1"/>
    <w:rsid w:val="00904FD8"/>
    <w:rsid w:val="00905BC5"/>
    <w:rsid w:val="00907B58"/>
    <w:rsid w:val="009112C0"/>
    <w:rsid w:val="00914999"/>
    <w:rsid w:val="00914A10"/>
    <w:rsid w:val="009153AB"/>
    <w:rsid w:val="00915A95"/>
    <w:rsid w:val="009200BF"/>
    <w:rsid w:val="00920580"/>
    <w:rsid w:val="0092111F"/>
    <w:rsid w:val="009226C4"/>
    <w:rsid w:val="00925E5B"/>
    <w:rsid w:val="00926539"/>
    <w:rsid w:val="00927853"/>
    <w:rsid w:val="00932FB4"/>
    <w:rsid w:val="0093428C"/>
    <w:rsid w:val="00934378"/>
    <w:rsid w:val="00937AAA"/>
    <w:rsid w:val="00937F4B"/>
    <w:rsid w:val="009401F9"/>
    <w:rsid w:val="009429CD"/>
    <w:rsid w:val="00946475"/>
    <w:rsid w:val="009540B9"/>
    <w:rsid w:val="00954CC1"/>
    <w:rsid w:val="00955B15"/>
    <w:rsid w:val="0096144F"/>
    <w:rsid w:val="00962314"/>
    <w:rsid w:val="00964087"/>
    <w:rsid w:val="0096427D"/>
    <w:rsid w:val="00965C6F"/>
    <w:rsid w:val="00967DFE"/>
    <w:rsid w:val="00967EC7"/>
    <w:rsid w:val="00970498"/>
    <w:rsid w:val="00980551"/>
    <w:rsid w:val="0098656C"/>
    <w:rsid w:val="009867CA"/>
    <w:rsid w:val="009871B7"/>
    <w:rsid w:val="00990543"/>
    <w:rsid w:val="00990A46"/>
    <w:rsid w:val="00990C35"/>
    <w:rsid w:val="00993100"/>
    <w:rsid w:val="00993DFC"/>
    <w:rsid w:val="009A1A6F"/>
    <w:rsid w:val="009A2040"/>
    <w:rsid w:val="009A2661"/>
    <w:rsid w:val="009A4275"/>
    <w:rsid w:val="009A538A"/>
    <w:rsid w:val="009A541D"/>
    <w:rsid w:val="009A58C2"/>
    <w:rsid w:val="009A6C0E"/>
    <w:rsid w:val="009A7B22"/>
    <w:rsid w:val="009B16D1"/>
    <w:rsid w:val="009B63DA"/>
    <w:rsid w:val="009B6DA7"/>
    <w:rsid w:val="009B6E67"/>
    <w:rsid w:val="009C03CA"/>
    <w:rsid w:val="009C09F8"/>
    <w:rsid w:val="009C2085"/>
    <w:rsid w:val="009C2651"/>
    <w:rsid w:val="009C5A45"/>
    <w:rsid w:val="009C5B0F"/>
    <w:rsid w:val="009C6559"/>
    <w:rsid w:val="009D210D"/>
    <w:rsid w:val="009D3FE5"/>
    <w:rsid w:val="009D50D1"/>
    <w:rsid w:val="009D6129"/>
    <w:rsid w:val="009D6E8E"/>
    <w:rsid w:val="009D725B"/>
    <w:rsid w:val="009E1BD3"/>
    <w:rsid w:val="009E1F88"/>
    <w:rsid w:val="009E60EE"/>
    <w:rsid w:val="009E7F13"/>
    <w:rsid w:val="009F097C"/>
    <w:rsid w:val="009F3356"/>
    <w:rsid w:val="009F547C"/>
    <w:rsid w:val="009F55B4"/>
    <w:rsid w:val="009F6293"/>
    <w:rsid w:val="009F7266"/>
    <w:rsid w:val="009F79E7"/>
    <w:rsid w:val="00A01A56"/>
    <w:rsid w:val="00A04F6A"/>
    <w:rsid w:val="00A05DD7"/>
    <w:rsid w:val="00A06C58"/>
    <w:rsid w:val="00A06F39"/>
    <w:rsid w:val="00A102E6"/>
    <w:rsid w:val="00A1170A"/>
    <w:rsid w:val="00A1493B"/>
    <w:rsid w:val="00A15A48"/>
    <w:rsid w:val="00A16501"/>
    <w:rsid w:val="00A17E5C"/>
    <w:rsid w:val="00A22011"/>
    <w:rsid w:val="00A2351B"/>
    <w:rsid w:val="00A244A6"/>
    <w:rsid w:val="00A315EE"/>
    <w:rsid w:val="00A32438"/>
    <w:rsid w:val="00A32A65"/>
    <w:rsid w:val="00A32F92"/>
    <w:rsid w:val="00A33C61"/>
    <w:rsid w:val="00A34BC3"/>
    <w:rsid w:val="00A374B1"/>
    <w:rsid w:val="00A37F8D"/>
    <w:rsid w:val="00A405C9"/>
    <w:rsid w:val="00A430CE"/>
    <w:rsid w:val="00A4587D"/>
    <w:rsid w:val="00A46B09"/>
    <w:rsid w:val="00A46DCB"/>
    <w:rsid w:val="00A47966"/>
    <w:rsid w:val="00A50254"/>
    <w:rsid w:val="00A51E86"/>
    <w:rsid w:val="00A555CF"/>
    <w:rsid w:val="00A61450"/>
    <w:rsid w:val="00A6186F"/>
    <w:rsid w:val="00A629EB"/>
    <w:rsid w:val="00A62EE0"/>
    <w:rsid w:val="00A64322"/>
    <w:rsid w:val="00A646E1"/>
    <w:rsid w:val="00A70134"/>
    <w:rsid w:val="00A7037A"/>
    <w:rsid w:val="00A70659"/>
    <w:rsid w:val="00A707A8"/>
    <w:rsid w:val="00A72CB9"/>
    <w:rsid w:val="00A733D3"/>
    <w:rsid w:val="00A749CB"/>
    <w:rsid w:val="00A75A11"/>
    <w:rsid w:val="00A77CDE"/>
    <w:rsid w:val="00A77E13"/>
    <w:rsid w:val="00A81323"/>
    <w:rsid w:val="00A83865"/>
    <w:rsid w:val="00A83F69"/>
    <w:rsid w:val="00A8429C"/>
    <w:rsid w:val="00A86E86"/>
    <w:rsid w:val="00A87007"/>
    <w:rsid w:val="00A924E9"/>
    <w:rsid w:val="00A93D1E"/>
    <w:rsid w:val="00A95113"/>
    <w:rsid w:val="00A966B5"/>
    <w:rsid w:val="00A9690F"/>
    <w:rsid w:val="00A96AC9"/>
    <w:rsid w:val="00A97E11"/>
    <w:rsid w:val="00AA0311"/>
    <w:rsid w:val="00AA2620"/>
    <w:rsid w:val="00AA3C1D"/>
    <w:rsid w:val="00AA4781"/>
    <w:rsid w:val="00AA5619"/>
    <w:rsid w:val="00AA61F6"/>
    <w:rsid w:val="00AA709E"/>
    <w:rsid w:val="00AA7F04"/>
    <w:rsid w:val="00AB17DF"/>
    <w:rsid w:val="00AB2FAE"/>
    <w:rsid w:val="00AB3A69"/>
    <w:rsid w:val="00AB49C6"/>
    <w:rsid w:val="00AB4D82"/>
    <w:rsid w:val="00AB5836"/>
    <w:rsid w:val="00AB72FD"/>
    <w:rsid w:val="00AC06DD"/>
    <w:rsid w:val="00AC4C0C"/>
    <w:rsid w:val="00AC59C1"/>
    <w:rsid w:val="00AC6B05"/>
    <w:rsid w:val="00AC7E4E"/>
    <w:rsid w:val="00AD0948"/>
    <w:rsid w:val="00AD3910"/>
    <w:rsid w:val="00AD579C"/>
    <w:rsid w:val="00AE019C"/>
    <w:rsid w:val="00AE160A"/>
    <w:rsid w:val="00AE1656"/>
    <w:rsid w:val="00AE3F7E"/>
    <w:rsid w:val="00AE541F"/>
    <w:rsid w:val="00AF0A16"/>
    <w:rsid w:val="00AF13F0"/>
    <w:rsid w:val="00AF1BC4"/>
    <w:rsid w:val="00AF232A"/>
    <w:rsid w:val="00AF26A3"/>
    <w:rsid w:val="00AF5B19"/>
    <w:rsid w:val="00B05F22"/>
    <w:rsid w:val="00B1084D"/>
    <w:rsid w:val="00B11991"/>
    <w:rsid w:val="00B120B1"/>
    <w:rsid w:val="00B1332F"/>
    <w:rsid w:val="00B15E17"/>
    <w:rsid w:val="00B16488"/>
    <w:rsid w:val="00B1721B"/>
    <w:rsid w:val="00B211E5"/>
    <w:rsid w:val="00B21799"/>
    <w:rsid w:val="00B23671"/>
    <w:rsid w:val="00B26EF0"/>
    <w:rsid w:val="00B321C5"/>
    <w:rsid w:val="00B32DB8"/>
    <w:rsid w:val="00B36404"/>
    <w:rsid w:val="00B62E33"/>
    <w:rsid w:val="00B63424"/>
    <w:rsid w:val="00B643A9"/>
    <w:rsid w:val="00B65250"/>
    <w:rsid w:val="00B656B3"/>
    <w:rsid w:val="00B75B82"/>
    <w:rsid w:val="00B80541"/>
    <w:rsid w:val="00B80ADF"/>
    <w:rsid w:val="00B854F5"/>
    <w:rsid w:val="00B86FFE"/>
    <w:rsid w:val="00B90A3A"/>
    <w:rsid w:val="00B95DB3"/>
    <w:rsid w:val="00BA1E50"/>
    <w:rsid w:val="00BA4096"/>
    <w:rsid w:val="00BA6592"/>
    <w:rsid w:val="00BA6647"/>
    <w:rsid w:val="00BA6724"/>
    <w:rsid w:val="00BA7533"/>
    <w:rsid w:val="00BB0F37"/>
    <w:rsid w:val="00BB17C0"/>
    <w:rsid w:val="00BB22C4"/>
    <w:rsid w:val="00BB2745"/>
    <w:rsid w:val="00BB574F"/>
    <w:rsid w:val="00BC134B"/>
    <w:rsid w:val="00BC219F"/>
    <w:rsid w:val="00BC26CF"/>
    <w:rsid w:val="00BD0EFE"/>
    <w:rsid w:val="00BD219D"/>
    <w:rsid w:val="00BD2C5A"/>
    <w:rsid w:val="00BD3F7A"/>
    <w:rsid w:val="00BD4510"/>
    <w:rsid w:val="00BD4E0A"/>
    <w:rsid w:val="00BD66BA"/>
    <w:rsid w:val="00BE0A09"/>
    <w:rsid w:val="00BE1510"/>
    <w:rsid w:val="00BE23A2"/>
    <w:rsid w:val="00BE2551"/>
    <w:rsid w:val="00BE30F7"/>
    <w:rsid w:val="00BE7364"/>
    <w:rsid w:val="00BF3601"/>
    <w:rsid w:val="00BF388C"/>
    <w:rsid w:val="00BF4050"/>
    <w:rsid w:val="00BF6AA6"/>
    <w:rsid w:val="00C02333"/>
    <w:rsid w:val="00C05F47"/>
    <w:rsid w:val="00C06DAF"/>
    <w:rsid w:val="00C07C1B"/>
    <w:rsid w:val="00C1473C"/>
    <w:rsid w:val="00C150DF"/>
    <w:rsid w:val="00C20615"/>
    <w:rsid w:val="00C22229"/>
    <w:rsid w:val="00C228C1"/>
    <w:rsid w:val="00C22B14"/>
    <w:rsid w:val="00C27C53"/>
    <w:rsid w:val="00C304E4"/>
    <w:rsid w:val="00C312D5"/>
    <w:rsid w:val="00C3135D"/>
    <w:rsid w:val="00C3187F"/>
    <w:rsid w:val="00C31D93"/>
    <w:rsid w:val="00C32AF2"/>
    <w:rsid w:val="00C35A11"/>
    <w:rsid w:val="00C36F4E"/>
    <w:rsid w:val="00C419AE"/>
    <w:rsid w:val="00C4412B"/>
    <w:rsid w:val="00C449B3"/>
    <w:rsid w:val="00C45223"/>
    <w:rsid w:val="00C46521"/>
    <w:rsid w:val="00C4685E"/>
    <w:rsid w:val="00C47B49"/>
    <w:rsid w:val="00C52148"/>
    <w:rsid w:val="00C525E8"/>
    <w:rsid w:val="00C53E8A"/>
    <w:rsid w:val="00C56122"/>
    <w:rsid w:val="00C72A59"/>
    <w:rsid w:val="00C72F2E"/>
    <w:rsid w:val="00C73DD2"/>
    <w:rsid w:val="00C75463"/>
    <w:rsid w:val="00C75A0F"/>
    <w:rsid w:val="00C77A3E"/>
    <w:rsid w:val="00C77C49"/>
    <w:rsid w:val="00C81265"/>
    <w:rsid w:val="00C846EE"/>
    <w:rsid w:val="00C851BE"/>
    <w:rsid w:val="00C85D57"/>
    <w:rsid w:val="00C87411"/>
    <w:rsid w:val="00C87D2E"/>
    <w:rsid w:val="00C90A11"/>
    <w:rsid w:val="00C911C7"/>
    <w:rsid w:val="00C918A4"/>
    <w:rsid w:val="00C933FC"/>
    <w:rsid w:val="00C95A1F"/>
    <w:rsid w:val="00CA1AC9"/>
    <w:rsid w:val="00CA1E33"/>
    <w:rsid w:val="00CA276F"/>
    <w:rsid w:val="00CA346C"/>
    <w:rsid w:val="00CA4B27"/>
    <w:rsid w:val="00CA5660"/>
    <w:rsid w:val="00CA6CF6"/>
    <w:rsid w:val="00CA7AAC"/>
    <w:rsid w:val="00CB690D"/>
    <w:rsid w:val="00CC03D6"/>
    <w:rsid w:val="00CC0401"/>
    <w:rsid w:val="00CC052D"/>
    <w:rsid w:val="00CC20CB"/>
    <w:rsid w:val="00CC2D78"/>
    <w:rsid w:val="00CC3651"/>
    <w:rsid w:val="00CC56A7"/>
    <w:rsid w:val="00CC6203"/>
    <w:rsid w:val="00CC7291"/>
    <w:rsid w:val="00CD18FF"/>
    <w:rsid w:val="00CE07F3"/>
    <w:rsid w:val="00CE1954"/>
    <w:rsid w:val="00CE1CFB"/>
    <w:rsid w:val="00CE221A"/>
    <w:rsid w:val="00CE6836"/>
    <w:rsid w:val="00CF107F"/>
    <w:rsid w:val="00CF2A8A"/>
    <w:rsid w:val="00CF5DA2"/>
    <w:rsid w:val="00CF6910"/>
    <w:rsid w:val="00CF73E5"/>
    <w:rsid w:val="00D0036A"/>
    <w:rsid w:val="00D039B6"/>
    <w:rsid w:val="00D04098"/>
    <w:rsid w:val="00D04892"/>
    <w:rsid w:val="00D05634"/>
    <w:rsid w:val="00D101AA"/>
    <w:rsid w:val="00D13927"/>
    <w:rsid w:val="00D13B7B"/>
    <w:rsid w:val="00D14965"/>
    <w:rsid w:val="00D20A58"/>
    <w:rsid w:val="00D21457"/>
    <w:rsid w:val="00D21C47"/>
    <w:rsid w:val="00D21C97"/>
    <w:rsid w:val="00D255AC"/>
    <w:rsid w:val="00D25F06"/>
    <w:rsid w:val="00D32221"/>
    <w:rsid w:val="00D32892"/>
    <w:rsid w:val="00D3304C"/>
    <w:rsid w:val="00D33218"/>
    <w:rsid w:val="00D36D38"/>
    <w:rsid w:val="00D37819"/>
    <w:rsid w:val="00D3797E"/>
    <w:rsid w:val="00D424FC"/>
    <w:rsid w:val="00D45C99"/>
    <w:rsid w:val="00D52B47"/>
    <w:rsid w:val="00D554DA"/>
    <w:rsid w:val="00D57AF2"/>
    <w:rsid w:val="00D635E8"/>
    <w:rsid w:val="00D66493"/>
    <w:rsid w:val="00D67087"/>
    <w:rsid w:val="00D67413"/>
    <w:rsid w:val="00D679B8"/>
    <w:rsid w:val="00D71EDC"/>
    <w:rsid w:val="00D720A0"/>
    <w:rsid w:val="00D744B7"/>
    <w:rsid w:val="00D74DEF"/>
    <w:rsid w:val="00D75B3E"/>
    <w:rsid w:val="00D75E57"/>
    <w:rsid w:val="00D75F81"/>
    <w:rsid w:val="00D806DD"/>
    <w:rsid w:val="00D81E1F"/>
    <w:rsid w:val="00D82EE2"/>
    <w:rsid w:val="00D83C80"/>
    <w:rsid w:val="00D84EFE"/>
    <w:rsid w:val="00D8509E"/>
    <w:rsid w:val="00D8529C"/>
    <w:rsid w:val="00D92F90"/>
    <w:rsid w:val="00D950D8"/>
    <w:rsid w:val="00D9624D"/>
    <w:rsid w:val="00D96341"/>
    <w:rsid w:val="00D978ED"/>
    <w:rsid w:val="00DA084C"/>
    <w:rsid w:val="00DA357B"/>
    <w:rsid w:val="00DA3F0B"/>
    <w:rsid w:val="00DA51B9"/>
    <w:rsid w:val="00DA523D"/>
    <w:rsid w:val="00DA6926"/>
    <w:rsid w:val="00DB08A9"/>
    <w:rsid w:val="00DB0F28"/>
    <w:rsid w:val="00DB1817"/>
    <w:rsid w:val="00DB1B55"/>
    <w:rsid w:val="00DB3A5B"/>
    <w:rsid w:val="00DB3FFA"/>
    <w:rsid w:val="00DB4F69"/>
    <w:rsid w:val="00DB58F3"/>
    <w:rsid w:val="00DB69B5"/>
    <w:rsid w:val="00DB742B"/>
    <w:rsid w:val="00DC21E7"/>
    <w:rsid w:val="00DC32B4"/>
    <w:rsid w:val="00DC407B"/>
    <w:rsid w:val="00DC5B9D"/>
    <w:rsid w:val="00DC5E9F"/>
    <w:rsid w:val="00DC6328"/>
    <w:rsid w:val="00DD103F"/>
    <w:rsid w:val="00DD283C"/>
    <w:rsid w:val="00DD36CA"/>
    <w:rsid w:val="00DD3E6D"/>
    <w:rsid w:val="00DD6F76"/>
    <w:rsid w:val="00DE01C3"/>
    <w:rsid w:val="00DE248A"/>
    <w:rsid w:val="00DE35F1"/>
    <w:rsid w:val="00DE4567"/>
    <w:rsid w:val="00DE497B"/>
    <w:rsid w:val="00DE599D"/>
    <w:rsid w:val="00DE6588"/>
    <w:rsid w:val="00DF2284"/>
    <w:rsid w:val="00DF31CC"/>
    <w:rsid w:val="00DF4AA7"/>
    <w:rsid w:val="00DF5130"/>
    <w:rsid w:val="00DF5570"/>
    <w:rsid w:val="00DF6F67"/>
    <w:rsid w:val="00DF759F"/>
    <w:rsid w:val="00DF780E"/>
    <w:rsid w:val="00E010C7"/>
    <w:rsid w:val="00E029D4"/>
    <w:rsid w:val="00E05322"/>
    <w:rsid w:val="00E0605E"/>
    <w:rsid w:val="00E10979"/>
    <w:rsid w:val="00E12852"/>
    <w:rsid w:val="00E1361B"/>
    <w:rsid w:val="00E204E3"/>
    <w:rsid w:val="00E223E6"/>
    <w:rsid w:val="00E22417"/>
    <w:rsid w:val="00E23610"/>
    <w:rsid w:val="00E2535A"/>
    <w:rsid w:val="00E265A1"/>
    <w:rsid w:val="00E274C8"/>
    <w:rsid w:val="00E30E22"/>
    <w:rsid w:val="00E32C40"/>
    <w:rsid w:val="00E3372E"/>
    <w:rsid w:val="00E34CC5"/>
    <w:rsid w:val="00E37C3F"/>
    <w:rsid w:val="00E40782"/>
    <w:rsid w:val="00E42F59"/>
    <w:rsid w:val="00E431FD"/>
    <w:rsid w:val="00E449A4"/>
    <w:rsid w:val="00E46086"/>
    <w:rsid w:val="00E46764"/>
    <w:rsid w:val="00E46896"/>
    <w:rsid w:val="00E468F7"/>
    <w:rsid w:val="00E47DF6"/>
    <w:rsid w:val="00E57BBB"/>
    <w:rsid w:val="00E61325"/>
    <w:rsid w:val="00E61A64"/>
    <w:rsid w:val="00E6245C"/>
    <w:rsid w:val="00E67A2C"/>
    <w:rsid w:val="00E71062"/>
    <w:rsid w:val="00E71556"/>
    <w:rsid w:val="00E719DD"/>
    <w:rsid w:val="00E7351C"/>
    <w:rsid w:val="00E73C26"/>
    <w:rsid w:val="00E73F47"/>
    <w:rsid w:val="00E74857"/>
    <w:rsid w:val="00E74C63"/>
    <w:rsid w:val="00E752C2"/>
    <w:rsid w:val="00E75CF6"/>
    <w:rsid w:val="00E76054"/>
    <w:rsid w:val="00E80AA8"/>
    <w:rsid w:val="00E80FE1"/>
    <w:rsid w:val="00E81FA0"/>
    <w:rsid w:val="00E83132"/>
    <w:rsid w:val="00E831AE"/>
    <w:rsid w:val="00E83D97"/>
    <w:rsid w:val="00E87A16"/>
    <w:rsid w:val="00E901C2"/>
    <w:rsid w:val="00E91FF1"/>
    <w:rsid w:val="00E96815"/>
    <w:rsid w:val="00EA023F"/>
    <w:rsid w:val="00EA2F2C"/>
    <w:rsid w:val="00EA4AB7"/>
    <w:rsid w:val="00EA4B6F"/>
    <w:rsid w:val="00EA4E06"/>
    <w:rsid w:val="00EA5D42"/>
    <w:rsid w:val="00EB0D9B"/>
    <w:rsid w:val="00EB3AF4"/>
    <w:rsid w:val="00EB473C"/>
    <w:rsid w:val="00EC1C47"/>
    <w:rsid w:val="00EC1DD1"/>
    <w:rsid w:val="00EC371E"/>
    <w:rsid w:val="00ED1443"/>
    <w:rsid w:val="00ED1723"/>
    <w:rsid w:val="00ED3851"/>
    <w:rsid w:val="00ED4108"/>
    <w:rsid w:val="00ED5EF0"/>
    <w:rsid w:val="00EE04E6"/>
    <w:rsid w:val="00EE1275"/>
    <w:rsid w:val="00EE1DB5"/>
    <w:rsid w:val="00EE584A"/>
    <w:rsid w:val="00EF1992"/>
    <w:rsid w:val="00EF438F"/>
    <w:rsid w:val="00EF7B5C"/>
    <w:rsid w:val="00EF7CBA"/>
    <w:rsid w:val="00F03442"/>
    <w:rsid w:val="00F038FC"/>
    <w:rsid w:val="00F03D29"/>
    <w:rsid w:val="00F06063"/>
    <w:rsid w:val="00F119C6"/>
    <w:rsid w:val="00F13D61"/>
    <w:rsid w:val="00F15901"/>
    <w:rsid w:val="00F1662C"/>
    <w:rsid w:val="00F20D73"/>
    <w:rsid w:val="00F219B6"/>
    <w:rsid w:val="00F21F3A"/>
    <w:rsid w:val="00F24B5B"/>
    <w:rsid w:val="00F2791A"/>
    <w:rsid w:val="00F3097E"/>
    <w:rsid w:val="00F30D19"/>
    <w:rsid w:val="00F31385"/>
    <w:rsid w:val="00F326DD"/>
    <w:rsid w:val="00F32864"/>
    <w:rsid w:val="00F33F52"/>
    <w:rsid w:val="00F34B86"/>
    <w:rsid w:val="00F354C8"/>
    <w:rsid w:val="00F371E1"/>
    <w:rsid w:val="00F37C26"/>
    <w:rsid w:val="00F435F7"/>
    <w:rsid w:val="00F43ECD"/>
    <w:rsid w:val="00F44421"/>
    <w:rsid w:val="00F45DD6"/>
    <w:rsid w:val="00F50358"/>
    <w:rsid w:val="00F549F3"/>
    <w:rsid w:val="00F565EB"/>
    <w:rsid w:val="00F60B8F"/>
    <w:rsid w:val="00F60F30"/>
    <w:rsid w:val="00F610B7"/>
    <w:rsid w:val="00F63940"/>
    <w:rsid w:val="00F63EBF"/>
    <w:rsid w:val="00F64828"/>
    <w:rsid w:val="00F716E2"/>
    <w:rsid w:val="00F737E2"/>
    <w:rsid w:val="00F73C41"/>
    <w:rsid w:val="00F73EC5"/>
    <w:rsid w:val="00F751D9"/>
    <w:rsid w:val="00F75408"/>
    <w:rsid w:val="00F762FF"/>
    <w:rsid w:val="00F76DA1"/>
    <w:rsid w:val="00F772BA"/>
    <w:rsid w:val="00F77C3C"/>
    <w:rsid w:val="00F81612"/>
    <w:rsid w:val="00F81A6D"/>
    <w:rsid w:val="00F82034"/>
    <w:rsid w:val="00F82666"/>
    <w:rsid w:val="00F83495"/>
    <w:rsid w:val="00F835AA"/>
    <w:rsid w:val="00F8388B"/>
    <w:rsid w:val="00F83F8F"/>
    <w:rsid w:val="00F84CF3"/>
    <w:rsid w:val="00F86243"/>
    <w:rsid w:val="00F86B83"/>
    <w:rsid w:val="00F916FD"/>
    <w:rsid w:val="00F926C9"/>
    <w:rsid w:val="00F92B51"/>
    <w:rsid w:val="00F930BF"/>
    <w:rsid w:val="00F967A3"/>
    <w:rsid w:val="00F97E40"/>
    <w:rsid w:val="00FA2F8B"/>
    <w:rsid w:val="00FA7B5D"/>
    <w:rsid w:val="00FA7F4E"/>
    <w:rsid w:val="00FB0518"/>
    <w:rsid w:val="00FB388C"/>
    <w:rsid w:val="00FB3A04"/>
    <w:rsid w:val="00FB56A1"/>
    <w:rsid w:val="00FB668A"/>
    <w:rsid w:val="00FB6936"/>
    <w:rsid w:val="00FB7C25"/>
    <w:rsid w:val="00FC1E7B"/>
    <w:rsid w:val="00FC2B48"/>
    <w:rsid w:val="00FC2C50"/>
    <w:rsid w:val="00FC3188"/>
    <w:rsid w:val="00FC378E"/>
    <w:rsid w:val="00FC46CF"/>
    <w:rsid w:val="00FC4EC0"/>
    <w:rsid w:val="00FC5080"/>
    <w:rsid w:val="00FC5884"/>
    <w:rsid w:val="00FD0662"/>
    <w:rsid w:val="00FD0B5B"/>
    <w:rsid w:val="00FD36A9"/>
    <w:rsid w:val="00FD3A8A"/>
    <w:rsid w:val="00FD3FBE"/>
    <w:rsid w:val="00FE11AD"/>
    <w:rsid w:val="00FE3CCA"/>
    <w:rsid w:val="00FE4102"/>
    <w:rsid w:val="00FF06D6"/>
    <w:rsid w:val="00FF0FF8"/>
    <w:rsid w:val="00FF21B7"/>
    <w:rsid w:val="00FF5055"/>
    <w:rsid w:val="00FF5D81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8D2273F"/>
  <w15:docId w15:val="{F5F873D1-6BF2-4C1A-A79A-62B45F10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42D8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paragraph" w:styleId="1">
    <w:name w:val="heading 1"/>
    <w:basedOn w:val="a0"/>
    <w:next w:val="a0"/>
    <w:link w:val="1Char"/>
    <w:qFormat/>
    <w:rsid w:val="005F42D8"/>
    <w:pPr>
      <w:keepNext/>
      <w:tabs>
        <w:tab w:val="left" w:pos="-720"/>
      </w:tabs>
      <w:suppressAutoHyphens/>
      <w:jc w:val="both"/>
      <w:outlineLvl w:val="0"/>
    </w:pPr>
    <w:rPr>
      <w:b/>
      <w:bCs/>
      <w:spacing w:val="20"/>
    </w:rPr>
  </w:style>
  <w:style w:type="paragraph" w:styleId="2">
    <w:name w:val="heading 2"/>
    <w:basedOn w:val="a0"/>
    <w:next w:val="a0"/>
    <w:link w:val="2Char"/>
    <w:qFormat/>
    <w:rsid w:val="00A646E1"/>
    <w:pPr>
      <w:keepNext/>
      <w:tabs>
        <w:tab w:val="left" w:pos="-720"/>
      </w:tabs>
      <w:suppressAutoHyphens/>
      <w:jc w:val="center"/>
      <w:outlineLvl w:val="1"/>
    </w:pPr>
    <w:rPr>
      <w:spacing w:val="20"/>
      <w:u w:val="single"/>
    </w:rPr>
  </w:style>
  <w:style w:type="paragraph" w:styleId="3">
    <w:name w:val="heading 3"/>
    <w:basedOn w:val="a0"/>
    <w:next w:val="a0"/>
    <w:link w:val="3Char"/>
    <w:qFormat/>
    <w:rsid w:val="005F42D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6">
    <w:name w:val="heading 6"/>
    <w:basedOn w:val="a0"/>
    <w:next w:val="a0"/>
    <w:link w:val="6Char"/>
    <w:qFormat/>
    <w:rsid w:val="005F42D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0"/>
    <w:next w:val="a0"/>
    <w:link w:val="7Char"/>
    <w:qFormat/>
    <w:rsid w:val="005F42D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5F42D8"/>
    <w:rPr>
      <w:rFonts w:ascii="Arial" w:eastAsia="Times New Roman" w:hAnsi="Arial" w:cs="Times New Roman"/>
      <w:b/>
      <w:bCs/>
      <w:spacing w:val="20"/>
      <w:szCs w:val="20"/>
      <w:lang w:eastAsia="el-GR"/>
    </w:rPr>
  </w:style>
  <w:style w:type="character" w:customStyle="1" w:styleId="2Char">
    <w:name w:val="Επικεφαλίδα 2 Char"/>
    <w:basedOn w:val="a1"/>
    <w:link w:val="2"/>
    <w:rsid w:val="00A646E1"/>
    <w:rPr>
      <w:rFonts w:ascii="Arial" w:eastAsia="Times New Roman" w:hAnsi="Arial" w:cs="Times New Roman"/>
      <w:spacing w:val="20"/>
      <w:szCs w:val="20"/>
      <w:u w:val="single"/>
      <w:lang w:eastAsia="el-GR"/>
    </w:rPr>
  </w:style>
  <w:style w:type="character" w:customStyle="1" w:styleId="3Char">
    <w:name w:val="Επικεφαλίδα 3 Char"/>
    <w:basedOn w:val="a1"/>
    <w:link w:val="3"/>
    <w:rsid w:val="005F42D8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6Char">
    <w:name w:val="Επικεφαλίδα 6 Char"/>
    <w:basedOn w:val="a1"/>
    <w:link w:val="6"/>
    <w:rsid w:val="005F42D8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1"/>
    <w:link w:val="7"/>
    <w:rsid w:val="005F42D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0"/>
    <w:link w:val="Char"/>
    <w:uiPriority w:val="1"/>
    <w:qFormat/>
    <w:rsid w:val="005F42D8"/>
    <w:pPr>
      <w:tabs>
        <w:tab w:val="left" w:pos="-720"/>
      </w:tabs>
      <w:suppressAutoHyphens/>
      <w:jc w:val="both"/>
    </w:pPr>
    <w:rPr>
      <w:spacing w:val="20"/>
    </w:rPr>
  </w:style>
  <w:style w:type="character" w:customStyle="1" w:styleId="Char">
    <w:name w:val="Σώμα κειμένου Char"/>
    <w:basedOn w:val="a1"/>
    <w:link w:val="a4"/>
    <w:uiPriority w:val="1"/>
    <w:rsid w:val="005F42D8"/>
    <w:rPr>
      <w:rFonts w:ascii="Arial" w:eastAsia="Times New Roman" w:hAnsi="Arial" w:cs="Times New Roman"/>
      <w:spacing w:val="20"/>
      <w:szCs w:val="20"/>
      <w:lang w:eastAsia="el-GR"/>
    </w:rPr>
  </w:style>
  <w:style w:type="character" w:styleId="-">
    <w:name w:val="Hyperlink"/>
    <w:basedOn w:val="a1"/>
    <w:uiPriority w:val="99"/>
    <w:rsid w:val="005F42D8"/>
    <w:rPr>
      <w:color w:val="0000FF"/>
      <w:u w:val="single"/>
    </w:rPr>
  </w:style>
  <w:style w:type="paragraph" w:styleId="a5">
    <w:name w:val="Body Text Indent"/>
    <w:basedOn w:val="a0"/>
    <w:link w:val="Char0"/>
    <w:rsid w:val="005F42D8"/>
    <w:pPr>
      <w:spacing w:after="120"/>
      <w:ind w:left="283"/>
    </w:pPr>
  </w:style>
  <w:style w:type="character" w:customStyle="1" w:styleId="Char0">
    <w:name w:val="Σώμα κείμενου με εσοχή Char"/>
    <w:basedOn w:val="a1"/>
    <w:link w:val="a5"/>
    <w:rsid w:val="005F42D8"/>
    <w:rPr>
      <w:rFonts w:ascii="Arial" w:eastAsia="Times New Roman" w:hAnsi="Arial" w:cs="Times New Roman"/>
      <w:szCs w:val="20"/>
      <w:lang w:eastAsia="el-GR"/>
    </w:rPr>
  </w:style>
  <w:style w:type="paragraph" w:styleId="20">
    <w:name w:val="Body Text Indent 2"/>
    <w:basedOn w:val="a0"/>
    <w:link w:val="2Char0"/>
    <w:rsid w:val="005F42D8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rsid w:val="005F42D8"/>
    <w:rPr>
      <w:rFonts w:ascii="Arial" w:eastAsia="Times New Roman" w:hAnsi="Arial" w:cs="Times New Roman"/>
      <w:szCs w:val="20"/>
      <w:lang w:eastAsia="el-GR"/>
    </w:rPr>
  </w:style>
  <w:style w:type="paragraph" w:customStyle="1" w:styleId="NormalText">
    <w:name w:val="Normal Text"/>
    <w:basedOn w:val="a0"/>
    <w:rsid w:val="005F42D8"/>
    <w:pPr>
      <w:spacing w:before="72" w:after="72"/>
      <w:ind w:firstLine="360"/>
      <w:jc w:val="both"/>
    </w:pPr>
    <w:rPr>
      <w:rFonts w:ascii="Times New Roman" w:hAnsi="Times New Roman"/>
      <w:sz w:val="24"/>
      <w:lang w:eastAsia="en-US"/>
    </w:rPr>
  </w:style>
  <w:style w:type="paragraph" w:styleId="a6">
    <w:name w:val="No Spacing"/>
    <w:link w:val="Char1"/>
    <w:uiPriority w:val="1"/>
    <w:qFormat/>
    <w:rsid w:val="005F42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Χωρίς διάστιχο Char"/>
    <w:basedOn w:val="a1"/>
    <w:link w:val="a6"/>
    <w:uiPriority w:val="1"/>
    <w:rsid w:val="005F42D8"/>
    <w:rPr>
      <w:rFonts w:ascii="Calibri" w:eastAsia="Times New Roman" w:hAnsi="Calibri" w:cs="Times New Roman"/>
    </w:rPr>
  </w:style>
  <w:style w:type="paragraph" w:customStyle="1" w:styleId="31">
    <w:name w:val="Σώμα κείμενου 31"/>
    <w:basedOn w:val="a0"/>
    <w:rsid w:val="005F42D8"/>
    <w:pPr>
      <w:suppressAutoHyphens/>
      <w:spacing w:after="120"/>
    </w:pPr>
    <w:rPr>
      <w:sz w:val="16"/>
      <w:szCs w:val="16"/>
      <w:lang w:eastAsia="ar-SA"/>
    </w:rPr>
  </w:style>
  <w:style w:type="paragraph" w:styleId="21">
    <w:name w:val="Body Text 2"/>
    <w:basedOn w:val="a0"/>
    <w:link w:val="2Char1"/>
    <w:rsid w:val="005F42D8"/>
    <w:pPr>
      <w:spacing w:after="120" w:line="480" w:lineRule="auto"/>
    </w:pPr>
  </w:style>
  <w:style w:type="character" w:customStyle="1" w:styleId="2Char1">
    <w:name w:val="Σώμα κείμενου 2 Char"/>
    <w:basedOn w:val="a1"/>
    <w:link w:val="21"/>
    <w:rsid w:val="005F42D8"/>
    <w:rPr>
      <w:rFonts w:ascii="Arial" w:eastAsia="Times New Roman" w:hAnsi="Arial" w:cs="Times New Roman"/>
      <w:szCs w:val="20"/>
      <w:lang w:eastAsia="el-GR"/>
    </w:rPr>
  </w:style>
  <w:style w:type="paragraph" w:styleId="a7">
    <w:name w:val="Balloon Text"/>
    <w:basedOn w:val="a0"/>
    <w:link w:val="Char2"/>
    <w:semiHidden/>
    <w:rsid w:val="00A646E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7"/>
    <w:semiHidden/>
    <w:rsid w:val="00A646E1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header"/>
    <w:basedOn w:val="a0"/>
    <w:link w:val="Char3"/>
    <w:rsid w:val="00A646E1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1"/>
    <w:link w:val="a8"/>
    <w:uiPriority w:val="99"/>
    <w:rsid w:val="00A646E1"/>
    <w:rPr>
      <w:rFonts w:ascii="Arial" w:eastAsia="Times New Roman" w:hAnsi="Arial" w:cs="Times New Roman"/>
      <w:szCs w:val="20"/>
      <w:lang w:eastAsia="el-GR"/>
    </w:rPr>
  </w:style>
  <w:style w:type="paragraph" w:styleId="a9">
    <w:name w:val="footer"/>
    <w:aliases w:val="ft"/>
    <w:basedOn w:val="a0"/>
    <w:link w:val="Char4"/>
    <w:uiPriority w:val="99"/>
    <w:rsid w:val="00A646E1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aliases w:val="ft Char"/>
    <w:basedOn w:val="a1"/>
    <w:link w:val="a9"/>
    <w:uiPriority w:val="99"/>
    <w:rsid w:val="00A646E1"/>
    <w:rPr>
      <w:rFonts w:ascii="Arial" w:eastAsia="Times New Roman" w:hAnsi="Arial" w:cs="Times New Roman"/>
      <w:szCs w:val="20"/>
      <w:lang w:eastAsia="el-GR"/>
    </w:rPr>
  </w:style>
  <w:style w:type="paragraph" w:customStyle="1" w:styleId="CM20">
    <w:name w:val="CM20"/>
    <w:basedOn w:val="a0"/>
    <w:next w:val="a0"/>
    <w:rsid w:val="00A646E1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CM8">
    <w:name w:val="CM8"/>
    <w:basedOn w:val="a0"/>
    <w:next w:val="a0"/>
    <w:rsid w:val="00A646E1"/>
    <w:pPr>
      <w:widowControl w:val="0"/>
      <w:autoSpaceDE w:val="0"/>
      <w:autoSpaceDN w:val="0"/>
      <w:adjustRightInd w:val="0"/>
      <w:spacing w:line="376" w:lineRule="atLeast"/>
    </w:pPr>
    <w:rPr>
      <w:rFonts w:ascii="Tahoma" w:eastAsia="SimSun" w:hAnsi="Tahoma"/>
      <w:sz w:val="24"/>
      <w:szCs w:val="24"/>
      <w:lang w:eastAsia="zh-CN"/>
    </w:rPr>
  </w:style>
  <w:style w:type="paragraph" w:customStyle="1" w:styleId="CM23">
    <w:name w:val="CM23"/>
    <w:basedOn w:val="a0"/>
    <w:next w:val="a0"/>
    <w:rsid w:val="00A646E1"/>
    <w:pPr>
      <w:widowControl w:val="0"/>
      <w:autoSpaceDE w:val="0"/>
      <w:autoSpaceDN w:val="0"/>
      <w:adjustRightInd w:val="0"/>
    </w:pPr>
    <w:rPr>
      <w:rFonts w:ascii="Tahoma" w:eastAsia="SimSun" w:hAnsi="Tahoma"/>
      <w:sz w:val="24"/>
      <w:szCs w:val="24"/>
      <w:lang w:eastAsia="zh-CN"/>
    </w:rPr>
  </w:style>
  <w:style w:type="paragraph" w:customStyle="1" w:styleId="CM22">
    <w:name w:val="CM22"/>
    <w:basedOn w:val="a0"/>
    <w:next w:val="a0"/>
    <w:rsid w:val="00A646E1"/>
    <w:pPr>
      <w:widowControl w:val="0"/>
      <w:autoSpaceDE w:val="0"/>
      <w:autoSpaceDN w:val="0"/>
      <w:adjustRightInd w:val="0"/>
    </w:pPr>
    <w:rPr>
      <w:rFonts w:ascii="Tahoma" w:eastAsia="SimSun" w:hAnsi="Tahoma"/>
      <w:sz w:val="24"/>
      <w:szCs w:val="24"/>
      <w:lang w:eastAsia="zh-CN"/>
    </w:rPr>
  </w:style>
  <w:style w:type="paragraph" w:customStyle="1" w:styleId="CM26">
    <w:name w:val="CM26"/>
    <w:basedOn w:val="a0"/>
    <w:next w:val="a0"/>
    <w:rsid w:val="00A646E1"/>
    <w:pPr>
      <w:widowControl w:val="0"/>
      <w:autoSpaceDE w:val="0"/>
      <w:autoSpaceDN w:val="0"/>
      <w:adjustRightInd w:val="0"/>
    </w:pPr>
    <w:rPr>
      <w:rFonts w:ascii="Tahoma" w:eastAsia="SimSun" w:hAnsi="Tahoma"/>
      <w:sz w:val="24"/>
      <w:szCs w:val="24"/>
      <w:lang w:eastAsia="zh-CN"/>
    </w:rPr>
  </w:style>
  <w:style w:type="paragraph" w:customStyle="1" w:styleId="Default">
    <w:name w:val="Default"/>
    <w:rsid w:val="00A646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styleId="30">
    <w:name w:val="Body Text 3"/>
    <w:basedOn w:val="a0"/>
    <w:link w:val="3Char0"/>
    <w:rsid w:val="00A646E1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rsid w:val="00A646E1"/>
    <w:rPr>
      <w:rFonts w:ascii="Arial" w:eastAsia="Times New Roman" w:hAnsi="Arial" w:cs="Times New Roman"/>
      <w:sz w:val="16"/>
      <w:szCs w:val="16"/>
      <w:lang w:eastAsia="el-GR"/>
    </w:rPr>
  </w:style>
  <w:style w:type="paragraph" w:styleId="32">
    <w:name w:val="Body Text Indent 3"/>
    <w:basedOn w:val="a0"/>
    <w:link w:val="3Char1"/>
    <w:rsid w:val="00A646E1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1"/>
    <w:link w:val="32"/>
    <w:rsid w:val="00A646E1"/>
    <w:rPr>
      <w:rFonts w:ascii="Arial" w:eastAsia="Times New Roman" w:hAnsi="Arial" w:cs="Times New Roman"/>
      <w:sz w:val="16"/>
      <w:szCs w:val="16"/>
      <w:lang w:eastAsia="el-GR"/>
    </w:rPr>
  </w:style>
  <w:style w:type="character" w:styleId="aa">
    <w:name w:val="page number"/>
    <w:basedOn w:val="a1"/>
    <w:rsid w:val="00A646E1"/>
  </w:style>
  <w:style w:type="paragraph" w:customStyle="1" w:styleId="Billy4">
    <w:name w:val="Billy4"/>
    <w:basedOn w:val="a0"/>
    <w:link w:val="Billy4Char"/>
    <w:autoRedefine/>
    <w:rsid w:val="00A646E1"/>
    <w:pPr>
      <w:ind w:left="-426"/>
      <w:jc w:val="both"/>
    </w:pPr>
    <w:rPr>
      <w:sz w:val="24"/>
    </w:rPr>
  </w:style>
  <w:style w:type="character" w:customStyle="1" w:styleId="Billy4Char">
    <w:name w:val="Billy4 Char"/>
    <w:basedOn w:val="a1"/>
    <w:link w:val="Billy4"/>
    <w:rsid w:val="00A646E1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CharCharChar">
    <w:name w:val="Char Char Char"/>
    <w:basedOn w:val="a0"/>
    <w:rsid w:val="00A646E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A646E1"/>
    <w:pPr>
      <w:spacing w:after="160" w:line="240" w:lineRule="exact"/>
    </w:pPr>
    <w:rPr>
      <w:sz w:val="20"/>
      <w:lang w:val="en-US" w:eastAsia="en-US"/>
    </w:rPr>
  </w:style>
  <w:style w:type="paragraph" w:customStyle="1" w:styleId="CharChar">
    <w:name w:val="Char Char"/>
    <w:basedOn w:val="a0"/>
    <w:rsid w:val="00A646E1"/>
    <w:pPr>
      <w:spacing w:after="160" w:line="240" w:lineRule="exact"/>
    </w:pPr>
    <w:rPr>
      <w:rFonts w:eastAsia="Batang"/>
      <w:sz w:val="20"/>
      <w:lang w:val="en-US" w:eastAsia="en-US"/>
    </w:rPr>
  </w:style>
  <w:style w:type="paragraph" w:styleId="ab">
    <w:name w:val="List Paragraph"/>
    <w:basedOn w:val="a0"/>
    <w:uiPriority w:val="34"/>
    <w:qFormat/>
    <w:rsid w:val="00A646E1"/>
    <w:pPr>
      <w:ind w:left="720"/>
    </w:pPr>
  </w:style>
  <w:style w:type="character" w:customStyle="1" w:styleId="WW8Num3z0">
    <w:name w:val="WW8Num3z0"/>
    <w:rsid w:val="00A646E1"/>
    <w:rPr>
      <w:rFonts w:ascii="Arial" w:hAnsi="Arial"/>
      <w:b/>
      <w:i w:val="0"/>
      <w:sz w:val="24"/>
      <w:u w:val="none"/>
    </w:rPr>
  </w:style>
  <w:style w:type="paragraph" w:styleId="10">
    <w:name w:val="toc 1"/>
    <w:basedOn w:val="a0"/>
    <w:next w:val="a0"/>
    <w:autoRedefine/>
    <w:uiPriority w:val="39"/>
    <w:rsid w:val="00455FCA"/>
    <w:rPr>
      <w:rFonts w:ascii="Times New Roman" w:hAnsi="Times New Roman"/>
      <w:sz w:val="24"/>
      <w:szCs w:val="24"/>
    </w:rPr>
  </w:style>
  <w:style w:type="paragraph" w:customStyle="1" w:styleId="a">
    <w:name w:val="σώμα κειμένου με κουκκίδα"/>
    <w:basedOn w:val="a4"/>
    <w:rsid w:val="00455FCA"/>
    <w:pPr>
      <w:numPr>
        <w:numId w:val="1"/>
      </w:numPr>
      <w:tabs>
        <w:tab w:val="clear" w:pos="-720"/>
        <w:tab w:val="left" w:pos="576"/>
        <w:tab w:val="left" w:pos="6480"/>
        <w:tab w:val="left" w:pos="8927"/>
      </w:tabs>
      <w:suppressAutoHyphens w:val="0"/>
    </w:pPr>
    <w:rPr>
      <w:rFonts w:ascii="Comic Sans MS" w:hAnsi="Comic Sans MS" w:cs="Arial"/>
      <w:snapToGrid w:val="0"/>
      <w:spacing w:val="0"/>
      <w:sz w:val="23"/>
      <w:szCs w:val="23"/>
    </w:rPr>
  </w:style>
  <w:style w:type="paragraph" w:styleId="22">
    <w:name w:val="toc 2"/>
    <w:basedOn w:val="a0"/>
    <w:next w:val="a0"/>
    <w:autoRedefine/>
    <w:uiPriority w:val="39"/>
    <w:rsid w:val="00455FCA"/>
    <w:pPr>
      <w:tabs>
        <w:tab w:val="left" w:pos="960"/>
        <w:tab w:val="right" w:leader="dot" w:pos="9532"/>
      </w:tabs>
      <w:ind w:left="240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a1"/>
    <w:rsid w:val="0075660F"/>
  </w:style>
  <w:style w:type="character" w:styleId="ac">
    <w:name w:val="Emphasis"/>
    <w:basedOn w:val="a1"/>
    <w:uiPriority w:val="20"/>
    <w:qFormat/>
    <w:rsid w:val="0075660F"/>
    <w:rPr>
      <w:i/>
      <w:iCs/>
    </w:rPr>
  </w:style>
  <w:style w:type="table" w:styleId="ad">
    <w:name w:val="Table Grid"/>
    <w:basedOn w:val="a2"/>
    <w:uiPriority w:val="59"/>
    <w:rsid w:val="003C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Σώμα κειμένου_"/>
    <w:basedOn w:val="a1"/>
    <w:link w:val="70"/>
    <w:rsid w:val="0023648C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70">
    <w:name w:val="Σώμα κειμένου7"/>
    <w:basedOn w:val="a0"/>
    <w:link w:val="ae"/>
    <w:rsid w:val="0023648C"/>
    <w:pPr>
      <w:widowControl w:val="0"/>
      <w:shd w:val="clear" w:color="auto" w:fill="FFFFFF"/>
      <w:spacing w:before="180" w:line="245" w:lineRule="exact"/>
      <w:ind w:hanging="660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af">
    <w:name w:val="Στυλ"/>
    <w:rsid w:val="00561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f0">
    <w:name w:val="annotation reference"/>
    <w:basedOn w:val="a1"/>
    <w:uiPriority w:val="99"/>
    <w:semiHidden/>
    <w:unhideWhenUsed/>
    <w:rsid w:val="00331D70"/>
    <w:rPr>
      <w:sz w:val="16"/>
      <w:szCs w:val="16"/>
    </w:rPr>
  </w:style>
  <w:style w:type="paragraph" w:styleId="af1">
    <w:name w:val="annotation text"/>
    <w:basedOn w:val="a0"/>
    <w:link w:val="Char5"/>
    <w:uiPriority w:val="99"/>
    <w:semiHidden/>
    <w:unhideWhenUsed/>
    <w:rsid w:val="00331D70"/>
    <w:rPr>
      <w:sz w:val="20"/>
    </w:rPr>
  </w:style>
  <w:style w:type="character" w:customStyle="1" w:styleId="Char5">
    <w:name w:val="Κείμενο σχολίου Char"/>
    <w:basedOn w:val="a1"/>
    <w:link w:val="af1"/>
    <w:uiPriority w:val="99"/>
    <w:semiHidden/>
    <w:rsid w:val="00331D70"/>
    <w:rPr>
      <w:rFonts w:ascii="Arial" w:eastAsia="Times New Roman" w:hAnsi="Arial" w:cs="Times New Roman"/>
      <w:sz w:val="20"/>
      <w:szCs w:val="20"/>
      <w:lang w:eastAsia="el-GR"/>
    </w:rPr>
  </w:style>
  <w:style w:type="paragraph" w:styleId="af2">
    <w:name w:val="annotation subject"/>
    <w:basedOn w:val="af1"/>
    <w:next w:val="af1"/>
    <w:link w:val="Char6"/>
    <w:uiPriority w:val="99"/>
    <w:semiHidden/>
    <w:unhideWhenUsed/>
    <w:rsid w:val="00331D70"/>
    <w:rPr>
      <w:b/>
      <w:bCs/>
    </w:rPr>
  </w:style>
  <w:style w:type="character" w:customStyle="1" w:styleId="Char6">
    <w:name w:val="Θέμα σχολίου Char"/>
    <w:basedOn w:val="Char5"/>
    <w:link w:val="af2"/>
    <w:uiPriority w:val="99"/>
    <w:semiHidden/>
    <w:rsid w:val="00331D70"/>
    <w:rPr>
      <w:rFonts w:ascii="Arial" w:eastAsia="Times New Roman" w:hAnsi="Arial" w:cs="Times New Roman"/>
      <w:b/>
      <w:bCs/>
      <w:sz w:val="20"/>
      <w:szCs w:val="20"/>
      <w:lang w:eastAsia="el-GR"/>
    </w:rPr>
  </w:style>
  <w:style w:type="paragraph" w:styleId="af3">
    <w:name w:val="Revision"/>
    <w:hidden/>
    <w:uiPriority w:val="99"/>
    <w:semiHidden/>
    <w:rsid w:val="00E71556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paragraph" w:customStyle="1" w:styleId="Heading21">
    <w:name w:val="Heading 21"/>
    <w:basedOn w:val="a0"/>
    <w:uiPriority w:val="1"/>
    <w:qFormat/>
    <w:rsid w:val="001C6936"/>
    <w:pPr>
      <w:widowControl w:val="0"/>
      <w:ind w:left="112"/>
      <w:outlineLvl w:val="2"/>
    </w:pPr>
    <w:rPr>
      <w:rFonts w:ascii="Calibri" w:eastAsia="Calibri" w:hAnsi="Calibri" w:cstheme="minorBidi"/>
      <w:b/>
      <w:bCs/>
      <w:sz w:val="20"/>
      <w:lang w:val="en-US" w:eastAsia="en-US"/>
    </w:rPr>
  </w:style>
  <w:style w:type="character" w:styleId="-0">
    <w:name w:val="FollowedHyperlink"/>
    <w:basedOn w:val="a1"/>
    <w:uiPriority w:val="99"/>
    <w:semiHidden/>
    <w:unhideWhenUsed/>
    <w:rsid w:val="00907B58"/>
    <w:rPr>
      <w:color w:val="800080"/>
      <w:u w:val="single"/>
    </w:rPr>
  </w:style>
  <w:style w:type="paragraph" w:customStyle="1" w:styleId="font5">
    <w:name w:val="font5"/>
    <w:basedOn w:val="a0"/>
    <w:rsid w:val="00907B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0"/>
    <w:rsid w:val="00907B58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font7">
    <w:name w:val="font7"/>
    <w:basedOn w:val="a0"/>
    <w:rsid w:val="00907B58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font8">
    <w:name w:val="font8"/>
    <w:basedOn w:val="a0"/>
    <w:rsid w:val="00907B58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63">
    <w:name w:val="xl63"/>
    <w:basedOn w:val="a0"/>
    <w:rsid w:val="00907B58"/>
    <w:pPr>
      <w:spacing w:before="100" w:beforeAutospacing="1" w:after="100" w:afterAutospacing="1"/>
    </w:pPr>
    <w:rPr>
      <w:rFonts w:ascii="Palatino Linotype" w:hAnsi="Palatino Linotype"/>
      <w:sz w:val="24"/>
      <w:szCs w:val="24"/>
    </w:rPr>
  </w:style>
  <w:style w:type="paragraph" w:customStyle="1" w:styleId="xl64">
    <w:name w:val="xl64"/>
    <w:basedOn w:val="a0"/>
    <w:rsid w:val="00907B58"/>
    <w:pPr>
      <w:spacing w:before="100" w:beforeAutospacing="1" w:after="100" w:afterAutospacing="1"/>
      <w:jc w:val="center"/>
    </w:pPr>
    <w:rPr>
      <w:rFonts w:ascii="Palatino Linotype" w:hAnsi="Palatino Linotype"/>
      <w:sz w:val="24"/>
      <w:szCs w:val="24"/>
    </w:rPr>
  </w:style>
  <w:style w:type="paragraph" w:customStyle="1" w:styleId="xl65">
    <w:name w:val="xl65"/>
    <w:basedOn w:val="a0"/>
    <w:rsid w:val="00907B58"/>
    <w:pPr>
      <w:spacing w:before="100" w:beforeAutospacing="1" w:after="100" w:afterAutospacing="1"/>
    </w:pPr>
    <w:rPr>
      <w:rFonts w:ascii="Palatino Linotype" w:hAnsi="Palatino Linotype"/>
      <w:sz w:val="18"/>
      <w:szCs w:val="18"/>
    </w:rPr>
  </w:style>
  <w:style w:type="paragraph" w:customStyle="1" w:styleId="xl66">
    <w:name w:val="xl66"/>
    <w:basedOn w:val="a0"/>
    <w:rsid w:val="00907B58"/>
    <w:pPr>
      <w:spacing w:before="100" w:beforeAutospacing="1" w:after="100" w:afterAutospacing="1"/>
      <w:jc w:val="right"/>
    </w:pPr>
    <w:rPr>
      <w:rFonts w:ascii="Palatino Linotype" w:hAnsi="Palatino Linotype"/>
      <w:b/>
      <w:bCs/>
      <w:sz w:val="24"/>
      <w:szCs w:val="24"/>
    </w:rPr>
  </w:style>
  <w:style w:type="paragraph" w:customStyle="1" w:styleId="xl67">
    <w:name w:val="xl67"/>
    <w:basedOn w:val="a0"/>
    <w:rsid w:val="00907B58"/>
    <w:pPr>
      <w:spacing w:before="100" w:beforeAutospacing="1" w:after="100" w:afterAutospacing="1"/>
    </w:pPr>
    <w:rPr>
      <w:rFonts w:ascii="Palatino Linotype" w:hAnsi="Palatino Linotype"/>
      <w:b/>
      <w:bCs/>
      <w:sz w:val="24"/>
      <w:szCs w:val="24"/>
    </w:rPr>
  </w:style>
  <w:style w:type="paragraph" w:customStyle="1" w:styleId="xl68">
    <w:name w:val="xl68"/>
    <w:basedOn w:val="a0"/>
    <w:rsid w:val="00907B58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69">
    <w:name w:val="xl69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70">
    <w:name w:val="xl70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71">
    <w:name w:val="xl71"/>
    <w:basedOn w:val="a0"/>
    <w:rsid w:val="00907B58"/>
    <w:pPr>
      <w:spacing w:before="100" w:beforeAutospacing="1" w:after="100" w:afterAutospacing="1"/>
      <w:jc w:val="center"/>
    </w:pPr>
    <w:rPr>
      <w:rFonts w:ascii="Palatino Linotype" w:hAnsi="Palatino Linotype"/>
      <w:sz w:val="24"/>
      <w:szCs w:val="24"/>
    </w:rPr>
  </w:style>
  <w:style w:type="paragraph" w:customStyle="1" w:styleId="xl72">
    <w:name w:val="xl72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73">
    <w:name w:val="xl73"/>
    <w:basedOn w:val="a0"/>
    <w:rsid w:val="00907B58"/>
    <w:pPr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4"/>
      <w:szCs w:val="24"/>
    </w:rPr>
  </w:style>
  <w:style w:type="paragraph" w:customStyle="1" w:styleId="xl74">
    <w:name w:val="xl74"/>
    <w:basedOn w:val="a0"/>
    <w:rsid w:val="00907B58"/>
    <w:pPr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4"/>
      <w:szCs w:val="24"/>
    </w:rPr>
  </w:style>
  <w:style w:type="paragraph" w:customStyle="1" w:styleId="xl75">
    <w:name w:val="xl75"/>
    <w:basedOn w:val="a0"/>
    <w:rsid w:val="00907B58"/>
    <w:pPr>
      <w:spacing w:before="100" w:beforeAutospacing="1" w:after="100" w:afterAutospacing="1"/>
      <w:jc w:val="right"/>
    </w:pPr>
    <w:rPr>
      <w:rFonts w:ascii="Palatino Linotype" w:hAnsi="Palatino Linotype"/>
      <w:sz w:val="24"/>
      <w:szCs w:val="24"/>
    </w:rPr>
  </w:style>
  <w:style w:type="paragraph" w:customStyle="1" w:styleId="xl76">
    <w:name w:val="xl76"/>
    <w:basedOn w:val="a0"/>
    <w:rsid w:val="00907B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Palatino Linotype" w:hAnsi="Palatino Linotype"/>
      <w:b/>
      <w:bCs/>
      <w:sz w:val="24"/>
      <w:szCs w:val="24"/>
    </w:rPr>
  </w:style>
  <w:style w:type="paragraph" w:customStyle="1" w:styleId="xl77">
    <w:name w:val="xl77"/>
    <w:basedOn w:val="a0"/>
    <w:rsid w:val="00907B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Palatino Linotype" w:hAnsi="Palatino Linotype"/>
      <w:b/>
      <w:bCs/>
      <w:sz w:val="24"/>
      <w:szCs w:val="24"/>
    </w:rPr>
  </w:style>
  <w:style w:type="paragraph" w:customStyle="1" w:styleId="xl78">
    <w:name w:val="xl78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rsid w:val="00907B58"/>
    <w:pP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86">
    <w:name w:val="xl86"/>
    <w:basedOn w:val="a0"/>
    <w:rsid w:val="00907B58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7">
    <w:name w:val="xl87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88">
    <w:name w:val="xl88"/>
    <w:basedOn w:val="a0"/>
    <w:rsid w:val="00907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89">
    <w:name w:val="xl89"/>
    <w:basedOn w:val="a0"/>
    <w:rsid w:val="00907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90">
    <w:name w:val="xl90"/>
    <w:basedOn w:val="a0"/>
    <w:rsid w:val="00907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91">
    <w:name w:val="xl91"/>
    <w:basedOn w:val="a0"/>
    <w:rsid w:val="00907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92">
    <w:name w:val="xl92"/>
    <w:basedOn w:val="a0"/>
    <w:rsid w:val="00907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93">
    <w:name w:val="xl93"/>
    <w:basedOn w:val="a0"/>
    <w:rsid w:val="00C53E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0"/>
    <w:rsid w:val="00C53E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0"/>
    <w:rsid w:val="00C53E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C53E8A"/>
    <w:pP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97">
    <w:name w:val="xl97"/>
    <w:basedOn w:val="a0"/>
    <w:rsid w:val="00C53E8A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8">
    <w:name w:val="xl98"/>
    <w:basedOn w:val="a0"/>
    <w:rsid w:val="00C53E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99">
    <w:name w:val="xl99"/>
    <w:basedOn w:val="a0"/>
    <w:rsid w:val="00C53E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100">
    <w:name w:val="xl100"/>
    <w:basedOn w:val="a0"/>
    <w:rsid w:val="00C53E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101">
    <w:name w:val="xl101"/>
    <w:basedOn w:val="a0"/>
    <w:rsid w:val="00C53E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102">
    <w:name w:val="xl102"/>
    <w:basedOn w:val="a0"/>
    <w:rsid w:val="00C53E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customStyle="1" w:styleId="xl103">
    <w:name w:val="xl103"/>
    <w:basedOn w:val="a0"/>
    <w:rsid w:val="00C53E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b/>
      <w:bCs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792882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character" w:customStyle="1" w:styleId="outputextstyle">
    <w:name w:val="outputext_style"/>
    <w:basedOn w:val="a1"/>
    <w:rsid w:val="00092766"/>
  </w:style>
  <w:style w:type="paragraph" w:styleId="af4">
    <w:name w:val="Title"/>
    <w:basedOn w:val="a0"/>
    <w:link w:val="Char7"/>
    <w:qFormat/>
    <w:rsid w:val="00585E8B"/>
    <w:pPr>
      <w:jc w:val="center"/>
    </w:pPr>
    <w:rPr>
      <w:rFonts w:ascii="Times New Roman" w:hAnsi="Times New Roman"/>
      <w:b/>
      <w:bCs/>
      <w:spacing w:val="20"/>
      <w:sz w:val="24"/>
      <w:szCs w:val="24"/>
    </w:rPr>
  </w:style>
  <w:style w:type="character" w:customStyle="1" w:styleId="Char7">
    <w:name w:val="Τίτλος Char"/>
    <w:basedOn w:val="a1"/>
    <w:link w:val="af4"/>
    <w:rsid w:val="00585E8B"/>
    <w:rPr>
      <w:rFonts w:ascii="Times New Roman" w:eastAsia="Times New Roman" w:hAnsi="Times New Roman" w:cs="Times New Roman"/>
      <w:b/>
      <w:bCs/>
      <w:spacing w:val="20"/>
      <w:sz w:val="24"/>
      <w:szCs w:val="24"/>
      <w:lang w:eastAsia="el-GR"/>
    </w:rPr>
  </w:style>
  <w:style w:type="table" w:customStyle="1" w:styleId="11">
    <w:name w:val="Πλέγμα πίνακα1"/>
    <w:basedOn w:val="a2"/>
    <w:next w:val="ad"/>
    <w:uiPriority w:val="59"/>
    <w:rsid w:val="009B16D1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oi.gr/panepistimiaki-zoi/anakoinosei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lies@uoi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C7B03-A255-4895-8EA4-4BBECEEC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29</Pages>
  <Words>5307</Words>
  <Characters>28659</Characters>
  <Application>Microsoft Office Word</Application>
  <DocSecurity>0</DocSecurity>
  <Lines>238</Lines>
  <Paragraphs>67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ΟΛΓΑ ΜΑΚΗ</cp:lastModifiedBy>
  <cp:revision>315</cp:revision>
  <cp:lastPrinted>2023-08-31T08:59:00Z</cp:lastPrinted>
  <dcterms:created xsi:type="dcterms:W3CDTF">2018-01-09T07:38:00Z</dcterms:created>
  <dcterms:modified xsi:type="dcterms:W3CDTF">2024-05-16T06:57:00Z</dcterms:modified>
</cp:coreProperties>
</file>